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Hagedorn Präzisionsteile GmbH</w:t>
        <w:br/>
        <w:t>Werkstraße 18, 48231 Warendorf</w:t>
      </w:r>
    </w:p>
    <w:p>
      <w:r>
        <w:t>Jana Feldkamp</w:t>
        <w:br/>
        <w:t>Projektcontrolling</w:t>
      </w:r>
    </w:p>
    <w:p>
      <w:r>
        <w:t>Warendorf, 25. September 2026</w:t>
      </w:r>
    </w:p>
    <w:p>
      <w:pPr>
        <w:pStyle w:val="Title"/>
      </w:pPr>
      <w:r>
        <w:t>Werkhalle Warendorf</w:t>
      </w:r>
    </w:p>
    <w:p>
      <w:pPr>
        <w:pStyle w:val="Heading1"/>
        <w:keepNext/>
        <w:widowControl/>
        <w:spacing w:after="0"/>
      </w:pPr>
      <w:r>
        <w:t>1 Anlass und Umfang</w:t>
      </w:r>
    </w:p>
    <w:p>
      <w:pPr>
        <w:keepNext/>
        <w:spacing w:before="0" w:after="0" w:line="220" w:lineRule="exact"/>
        <w:rPr>
          <w:sz w:val="22"/>
          <w:szCs w:val="22"/>
        </w:rPr>
      </w:pPr>
    </w:p>
    <w:p>
      <w:pPr>
        <w:widowControl/>
      </w:pPr>
      <w:r>
        <w:t>Unsere neue Werkhalle mit 1.800 Quadratmetern soll zwei vorhandene CNC-Linien und die Warenausgabe aufnehmen. Wir sind ein inhabergeführter Metallverarbeiter mit 68 Beschäftigten. Bauherrin ist allein die Hagedorn Präzisionsteile GmbH; es gibt keine öffentliche Förderung und keine Vergabe durch eine öffentliche Stelle. Das Grundstück gehört uns bereits und liegt außerhalb des Bauinvestitionsbudgets.</w:t>
      </w:r>
    </w:p>
    <w:p>
      <w:pPr>
        <w:pStyle w:val="Heading1"/>
        <w:keepNext/>
        <w:widowControl/>
        <w:spacing w:after="0"/>
      </w:pPr>
      <w:r>
        <w:t>2 Stand der Steuerung</w:t>
      </w:r>
    </w:p>
    <w:p>
      <w:pPr>
        <w:keepNext/>
        <w:spacing w:before="0" w:after="0" w:line="220" w:lineRule="exact"/>
        <w:rPr>
          <w:sz w:val="22"/>
          <w:szCs w:val="22"/>
        </w:rPr>
      </w:pPr>
    </w:p>
    <w:p>
      <w:pPr>
        <w:widowControl/>
      </w:pPr>
      <w:r>
        <w:t>Der Beschluss vom 12. Januar erlaubt 2.300.000,00 EUR netto einschließlich 100.000,00 EUR nicht vergebener Reserve. Die Kostenblätter schließen am 25. September um 16:00 Uhr. Istkosten sind gebuchte Nettoleistungen, nicht Bankabgänge. Verbindliche Bestellungen und zusätzliche, noch unbestellte Restleistungen werden getrennt geführt. Maschinenkauf, Finanzierungskosten und laufende Produktion sind nicht Bestandteil dieser Kostenstelle.</w:t>
      </w:r>
    </w:p>
    <w:p>
      <w:pPr>
        <w:pStyle w:val="Heading1"/>
        <w:keepNext/>
        <w:widowControl/>
        <w:spacing w:after="0"/>
      </w:pPr>
      <w:r>
        <w:t>3 Anstehende Entscheidung</w:t>
      </w:r>
    </w:p>
    <w:p>
      <w:pPr>
        <w:keepNext/>
        <w:spacing w:before="0" w:after="0" w:line="220" w:lineRule="exact"/>
        <w:rPr>
          <w:sz w:val="22"/>
          <w:szCs w:val="22"/>
        </w:rPr>
      </w:pPr>
    </w:p>
    <w:p>
      <w:pPr>
        <w:widowControl/>
      </w:pPr>
      <w:r>
        <w:t>Die Trafostation kommt nach heutiger Mitteilung erst am 9. November. Der bisher vorgesehene Produktionsanlauf am 2. November ist damit nicht gesichert. Westkamp bietet eine geänderte Baufolge an; Elektro Breden hat eine zeitlich begrenzte Versorgung angeboten. Die Leistung dieser Versorgung reicht nicht für beide CNC-Linien gleichzeitig. Die Entscheidung liegt bei mir. Bis zur Besprechung am 28. September um 10:00 Uhr ist keine Variante freigegeben.</w:t>
      </w:r>
    </w:p>
    <w:p>
      <w:pPr>
        <w:widowControl/>
      </w:pPr>
      <w:r>
        <w:t>Bitte führen Sie die laufende Kosten- und Terminübersicht für die Geschäftsführung fort. Eine Erhöhung des Gesamtbudgets oder die Anerkennung des Kranangebots ist damit nicht verbunden. Verhandlungen über Ansprüche gegenüber Lieferanten führt ausschließlich die Geschäftsführung nach gesonderter Abstimmung.</w:t>
      </w:r>
    </w:p>
    <w:p>
      <w:pPr>
        <w:widowControl/>
      </w:pPr>
      <w:r>
        <w:t>Maren Hagedorn</w:t>
        <w:br/>
        <w:t>Geschäftsführerin</w:t>
      </w: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52"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2" w:lineRule="auto"/>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Werkhalle Warendorf</dc:title>
  <dc:subject/>
  <dc:creator>Klotzkette</dc:creator>
  <cp:keywords/>
  <dc:description>generated by python-docx</dc:description>
  <cp:lastModifiedBy>Klotzkette</cp:lastModifiedBy>
  <cp:revision>1</cp:revision>
  <dcterms:created xsi:type="dcterms:W3CDTF">2026-09-25T16:00:00Z</dcterms:created>
  <dcterms:modified xsi:type="dcterms:W3CDTF">2026-09-25T16:00:00Z</dcterms:modified>
  <cp:category/>
  <dc:language>de-DE</dc:language>
</cp:coreProperties>
</file>