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Westkamp Hallenbau GmbH</w:t>
        <w:br/>
        <w:t>Industrieweg 7, 59269 Beckum</w:t>
      </w:r>
    </w:p>
    <w:p>
      <w:r>
        <w:t>Hagedorn Präzisionsteile GmbH</w:t>
        <w:br/>
        <w:t>Werkstraße 18, 48231 Warendorf</w:t>
      </w:r>
    </w:p>
    <w:p>
      <w:r>
        <w:t>25. September 2026</w:t>
      </w:r>
    </w:p>
    <w:p>
      <w:pPr>
        <w:pStyle w:val="Title"/>
      </w:pPr>
      <w:r>
        <w:t>Baufolge bei späterer Stromversorgung</w:t>
      </w:r>
    </w:p>
    <w:p>
      <w:pPr>
        <w:pStyle w:val="Heading1"/>
        <w:keepNext/>
        <w:widowControl/>
        <w:spacing w:after="0"/>
      </w:pPr>
      <w:r>
        <w:t>1 Verfügbare Arbeitsbereiche</w:t>
      </w:r>
    </w:p>
    <w:p>
      <w:pPr>
        <w:keepNext/>
        <w:spacing w:before="0" w:after="0" w:line="220" w:lineRule="exact"/>
        <w:rPr>
          <w:sz w:val="22"/>
          <w:szCs w:val="22"/>
        </w:rPr>
      </w:pPr>
    </w:p>
    <w:p>
      <w:pPr>
        <w:widowControl/>
      </w:pPr>
      <w:r>
        <w:t>Die Sozialräume können mit dem bestehenden Baustrom fertiggestellt werden. Ab 12. Oktober lassen sich dort Türen, Sanitärobjekte und Oberflächen bearbeiten. Die Außenentwässerung kann parallel außerhalb der späteren Tiefladerzufahrt ausgeführt werden. Die Nordzufahrt muss ab 6. November für die Station frei bleiben; dort lagern zurzeit Paneelpakete.</w:t>
      </w:r>
    </w:p>
    <w:p>
      <w:pPr>
        <w:pStyle w:val="Heading1"/>
        <w:keepNext/>
        <w:widowControl/>
        <w:spacing w:after="0"/>
      </w:pPr>
      <w:r>
        <w:t>2 Maschinenbereich</w:t>
      </w:r>
    </w:p>
    <w:p>
      <w:pPr>
        <w:keepNext/>
        <w:spacing w:before="0" w:after="0" w:line="220" w:lineRule="exact"/>
        <w:rPr>
          <w:sz w:val="22"/>
          <w:szCs w:val="22"/>
        </w:rPr>
      </w:pPr>
    </w:p>
    <w:p>
      <w:pPr>
        <w:widowControl/>
      </w:pPr>
      <w:r>
        <w:t>Die Maschinen lassen sich mechanisch aufstellen, solange keine elektrische Inbetriebnahme erfolgt. Der Maschinenbauer benötigt nach bestätigter Energieversorgung 15 Kalendertage für die Versuche; anschließend sind sechs Kalendertage für Einweisung und Produktionsfreigabe eingeplant. Ohne Provisorium ergibt sich aus dem Energieansatz 16. November ein geplanter Anlauf am 7. Dezember. Das ist eine Bauablaufannahme, keine Terminbestätigung des Maschinenbauers.</w:t>
      </w:r>
    </w:p>
    <w:p>
      <w:pPr>
        <w:pStyle w:val="Heading1"/>
        <w:keepNext/>
        <w:widowControl/>
        <w:spacing w:after="0"/>
      </w:pPr>
      <w:r>
        <w:t>3 Provisorium</w:t>
      </w:r>
    </w:p>
    <w:p>
      <w:pPr>
        <w:keepNext/>
        <w:spacing w:before="0" w:after="0" w:line="220" w:lineRule="exact"/>
        <w:rPr>
          <w:sz w:val="22"/>
          <w:szCs w:val="22"/>
        </w:rPr>
      </w:pPr>
    </w:p>
    <w:p>
      <w:pPr>
        <w:widowControl/>
      </w:pPr>
      <w:r>
        <w:t>Bei einer ab 12. Oktober freigegebenen mobilen Versorgung könnte zunächst nur Linie 1 erprobt werden. Linie 2 folgt nach dem dauerhaften Netzanschluss. Die Arbeitsbereiche lassen sich absperren, ohne die Fluchtwege zu beeinträchtigen. Elektro Breden muss zuvor die Leitungswege und den sicheren Umschaltvorgang planen. Eine Bestellung der Anlage lässt sich aus diesem Ablaufvorschlag nicht ableiten.</w:t>
      </w:r>
    </w:p>
    <w:p>
      <w:pPr>
        <w:widowControl/>
      </w:pPr>
      <w:r>
        <w:t>Henrik Westkamp</w:t>
        <w:br/>
        <w:t>Projektleiter</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Baufolge bei späterer Stromversorgung</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