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Bauunternehmen Mertens GmbH</w:t>
        <w:br/>
        <w:t>Siemensstraße 22, 32105 Bad Salzuflen</w:t>
      </w:r>
    </w:p>
    <w:p>
      <w:r>
        <w:t>Röding Betonbau GmbH</w:t>
        <w:br/>
        <w:t>Gewerbering 14, 32657 Lemgo | Steuernummer 329/5812/4071</w:t>
      </w:r>
    </w:p>
    <w:p>
      <w:r>
        <w:t>17. August 2026</w:t>
      </w:r>
    </w:p>
    <w:p>
      <w:pPr>
        <w:pStyle w:val="Title"/>
      </w:pPr>
      <w:r>
        <w:t>Auftrag Betonarbeiten BS26 01</w:t>
      </w:r>
    </w:p>
    <w:p>
      <w:pPr>
        <w:pStyle w:val="Heading1"/>
        <w:keepNext/>
        <w:widowControl/>
        <w:spacing w:after="0"/>
      </w:pPr>
      <w:r>
        <w:t>1 Leistungsumfang</w:t>
      </w:r>
    </w:p>
    <w:p>
      <w:pPr>
        <w:keepNext/>
        <w:spacing w:before="0" w:after="0" w:line="220" w:lineRule="exact"/>
        <w:rPr>
          <w:sz w:val="22"/>
          <w:szCs w:val="22"/>
        </w:rPr>
      </w:pPr>
    </w:p>
    <w:p>
      <w:pPr>
        <w:widowControl/>
      </w:pPr>
      <w:r>
        <w:t>Röding Betonbau GmbH übernimmt die Herstellung der bewehrten Bodenplatte am Werkstattanbau Fricke, einschließlich Schalung, Betonieren, Verdichten und Oberflächenbearbeitung. Die abzurechnende Menge beträgt 200 Quadratmeter bei einem Einheitspreis von 120,00 EUR netto. Die Leistung wird vom 24. bis 31. August ausgeführt und nach gemeinsamem Aufmaß abgerechnet. Materiallieferungen ohne Einbau sind kein gesonderter Teil dieses Auftrags.</w:t>
      </w:r>
    </w:p>
    <w:p>
      <w:pPr>
        <w:pStyle w:val="Heading1"/>
        <w:keepNext/>
        <w:widowControl/>
        <w:spacing w:after="0"/>
      </w:pPr>
      <w:r>
        <w:t>2 Abrechnung</w:t>
      </w:r>
    </w:p>
    <w:p>
      <w:pPr>
        <w:keepNext/>
        <w:spacing w:before="0" w:after="0" w:line="220" w:lineRule="exact"/>
        <w:rPr>
          <w:sz w:val="22"/>
          <w:szCs w:val="22"/>
        </w:rPr>
      </w:pPr>
    </w:p>
    <w:p>
      <w:pPr>
        <w:widowControl/>
      </w:pPr>
      <w:r>
        <w:t>Die Auftragssumme beträgt 24.000,00 EUR. Der Leistungsempfänger erbringt nachhaltig Bauleistungen; seine Bescheinigung ist dem Auftrag beigefügt. Die Abrechnung erfolgt ohne gesonderten Umsatzsteuerausweis mit dem Hinweis auf die Steuerschuldnerschaft des Leistungsempfängers. Die Freistellungsbescheinigung des Auftragnehmers ist bis zum 31. Dezember 2026 gültig und liegt dem Auftraggeber vor.</w:t>
      </w:r>
    </w:p>
    <w:p>
      <w:pPr>
        <w:pStyle w:val="Heading1"/>
        <w:keepNext/>
        <w:widowControl/>
        <w:spacing w:after="0"/>
      </w:pPr>
      <w:r>
        <w:t>3 Zahlung und Sicherheit</w:t>
      </w:r>
    </w:p>
    <w:p>
      <w:pPr>
        <w:keepNext/>
        <w:spacing w:before="0" w:after="0" w:line="220" w:lineRule="exact"/>
        <w:rPr>
          <w:sz w:val="22"/>
          <w:szCs w:val="22"/>
        </w:rPr>
      </w:pPr>
    </w:p>
    <w:p>
      <w:pPr>
        <w:widowControl/>
      </w:pPr>
      <w:r>
        <w:t>Die Zahlung wird 14 Tage nach Rechnungseingang und Leistungsbestätigung fällig. Skonto ist nicht vereinbart. Der Auftraggeber behält als vertragliche Sicherheit fünf Prozent der Nettoabrechnungssumme ein. Der verbleibende Zahlbetrag von 95 Prozent wird auf das im Lieferantenstamm hinterlegte Konto überwiesen. Die Sicherheit bleibt als offene Verbindlichkeit bestehen. Sie wird nach bestätigter mängelfreier Abnahme und Eingang einer vereinbarten Ablösebürgschaft ausgezahlt; der Auftragnehmer hat zum heutigen Stand keine Bürgschaft gestellt.</w:t>
      </w:r>
    </w:p>
    <w:p>
      <w:pPr>
        <w:pStyle w:val="Heading1"/>
        <w:keepNext/>
        <w:widowControl/>
        <w:spacing w:after="0"/>
      </w:pPr>
      <w:r>
        <w:t>4 Leistungskontrolle</w:t>
      </w:r>
    </w:p>
    <w:p>
      <w:pPr>
        <w:keepNext/>
        <w:spacing w:before="0" w:after="0" w:line="220" w:lineRule="exact"/>
        <w:rPr>
          <w:sz w:val="22"/>
          <w:szCs w:val="22"/>
        </w:rPr>
      </w:pPr>
    </w:p>
    <w:p>
      <w:pPr>
        <w:widowControl/>
      </w:pPr>
      <w:r>
        <w:t>Die Bauleitung bestätigt Mengen und Leistungszeitraum. Änderungen sind vor Ausführung schriftlich zu vereinbaren. Die Zahlungsfreigabe der kaufmännischen Leitung ersetzt weder die Abnahme noch einen Nachtrag. Zum Vertragsabschluss sind keine zusätzlichen Leistungen beauftragt.</w:t>
      </w:r>
    </w:p>
    <w:p>
      <w:pPr>
        <w:widowControl/>
      </w:pPr>
      <w:r>
        <w:t>Für Mertens: Tobias Mertens. Für Röding: Sven Röding. Vertragsfassung beiderseits bestätigt am 17. August 2026.</w:t>
      </w:r>
    </w:p>
    <w:sectPr w:rsidR="00FC693F" w:rsidRPr="0006063C" w:rsidSect="00034616">
      <w:pgSz w:w="11906" w:h="16838"/>
      <w:pgMar w:top="1134"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40" w:line="252"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2"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2"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2" w:lineRule="auto"/>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Auftrag Betonarbeiten BS26 01</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