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Bürgerhaus Leinewinkel e.V.</w:t>
        <w:br/>
        <w:t>Lindengasse 18 · 37574 Einbeck</w:t>
      </w:r>
    </w:p>
    <w:p>
      <w:r>
        <w:t>Einbeck, 11.06.2021 · Bezug BH-21-04</w:t>
      </w:r>
    </w:p>
    <w:p>
      <w:pPr>
        <w:pStyle w:val="Title"/>
      </w:pPr>
      <w:r>
        <w:t>Objektbeschreibung zum Entwurf</w:t>
      </w:r>
    </w:p>
    <w:p>
      <w:r>
        <w:t>Sehr geehrte Damen und Herren,</w:t>
      </w:r>
    </w:p>
    <w:p>
      <w:pPr>
        <w:keepLines/>
      </w:pPr>
      <w:r>
        <w:t>der Entwurf E-01 vom 10.06.2021 konkretisiert den gewählten Nordanbau. Die Bruttofläche des Bestands beträgt 216 m², der Anbau ergänzt 80 m². Die gemeinsame Bruttofläche beträgt 296 m². Die Außenabmessungen und die Baukörperlage sind im Entwurfsplan bemaßt. Die Flächen nachstehend sind Nutzungsansätze, keine vermietbaren Flächen.</w:t>
      </w:r>
    </w:p>
    <w:p>
      <w:pPr>
        <w:pStyle w:val="Heading1"/>
      </w:pPr>
      <w:r>
        <w:t>1 Raumordnung</w:t>
      </w:r>
    </w:p>
    <w:p>
      <w:pPr>
        <w:keepLines/>
      </w:pPr>
      <w:r>
        <w:t>Der Saal bleibt im südlichen Bestand. Vereinsraum, Küche und Lager liegen östlich davon. Der neue Eingang führt über die Hoframpe in das 32 m² große Foyer im Nordanbau. Der Sanitärbereich mit 20 m² enthält ein barrierefrei nutzbares WC sowie weitere getrennte WC-Räume. Technik und Lager beanspruchen je 8 m². Die 68 m² nutzbare Anbaufläche und 12 m² Wandfläche ergeben zusammen die Bruttofläche.</w:t>
      </w:r>
    </w:p>
    <w:p>
      <w:pPr>
        <w:pStyle w:val="Heading1"/>
      </w:pPr>
      <w:r>
        <w:t>2 Konstruktion und Ausbau</w:t>
      </w:r>
    </w:p>
    <w:p>
      <w:pPr>
        <w:keepLines/>
      </w:pPr>
      <w:r>
        <w:t>Der Anbau erhält Streifenfundamente und eine gedämmte Bodenplatte, tragende Mauerwerkswände und ein leichtes Flachdach. Der Bestand behält sein Satteldach. Eine Bewegungsfuge trennt die Baukörper. Die neue Saalöffnung erhält einen statisch bemessenen Sturz. Die Ausführung darf erst nach abgestimmtem Tragwerksplan erfolgen.</w:t>
      </w:r>
    </w:p>
    <w:p>
      <w:pPr>
        <w:keepLines/>
      </w:pPr>
      <w:r>
        <w:t>Innen werden lose Sockelputze im Bestand entfernt und mineralisch erneuert. Die bisherige Feuchteerscheinung wird nicht allein durch Überstreichen behandelt. Die Kostenberechnung erfasst eine örtliche Außenabdichtung, aber keine umfassende Sanierung der historischen Bodenplatte. Die Daten aus den Suchschlitzen lassen die vorhandene Horizontalsperre weiterhin nicht sicher erkennen.</w:t>
      </w:r>
    </w:p>
    <w:p>
      <w:pPr>
        <w:pStyle w:val="Heading1"/>
      </w:pPr>
      <w:r>
        <w:t>3 Höhen und Betrieb</w:t>
      </w:r>
    </w:p>
    <w:p>
      <w:pPr>
        <w:keepLines/>
      </w:pPr>
      <w:r>
        <w:t>Bezugshöhe ist der Fertigfußboden des Saals mit 112,40 m im projektspezifischen Höhensystem. Der Hof liegt am Rampenantritt bei 111,80 m. Zwei Läufe von je 6,00 m überwinden je 0,30 m. Die Eingangsschwelle wird ohne Absatz geplant. Eine unmittelbar vorgelagerte Rinne führt Niederschlagswasser zur Regenwasserleitung. Die Lage der Rinne und der seitliche Anschluss an den Altbausockel sind in der Ausführungsplanung zu detaillieren.</w:t>
      </w:r>
    </w:p>
    <w:p>
      <w:pPr>
        <w:keepLines/>
      </w:pPr>
      <w:r>
        <w:t>Die Planung setzt weiterhin höchstens 120 gleichzeitig anwesende Personen und Besprechungsnutzung im Vereinsraum voraus. Eine spätere Nutzung als Gymnastik-, Tanz- oder Veranstaltungsraum mit anderer Personenzahl ist nicht Bestandteil dieser Freigabe. Die neue Technik wird so bemessen, dass die festgelegten Betriebszeiten zwischen 08:00 und 22:00 Uhr abgedeckt sind.</w:t>
      </w:r>
    </w:p>
    <w:p>
      <w:pPr>
        <w:keepNext/>
      </w:pPr>
      <w:r>
        <w:t>Mit freundlichen Grüßen</w:t>
      </w:r>
    </w:p>
    <w:p>
      <w:pPr>
        <w:keepNext/>
      </w:pPr>
      <w:r>
        <w:t>gez. Lena Hartwig, Architektin</w:t>
      </w:r>
    </w:p>
    <w:p>
      <w:r>
        <w:t>Anlagen: 07_2021-06-10_Entwurfsplan.pdf</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Objektbeschreibung zum Entwurf</dc:title>
  <dc:subject/>
  <dc:creator>Klotzkette</dc:creator>
  <cp:keywords/>
  <dc:description>generated by python-docx</dc:description>
  <cp:lastModifiedBy>Klotzkette</cp:lastModifiedBy>
  <cp:revision>1</cp:revision>
  <dcterms:created xsi:type="dcterms:W3CDTF">2021-06-11T00:00:00Z</dcterms:created>
  <dcterms:modified xsi:type="dcterms:W3CDTF">2021-06-11T00:00:00Z</dcterms:modified>
  <cp:category/>
  <dc:language>de-DE</dc:language>
</cp:coreProperties>
</file>