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Leinetal Lufttechnik GmbH | Geschäftsführung</w:t>
      </w:r>
    </w:p>
    <w:p>
      <w:r>
        <w:t>24.09.2026 | NO-FH26-L430</w:t>
      </w:r>
    </w:p>
    <w:p>
      <w:pPr>
        <w:pStyle w:val="Title"/>
      </w:pPr>
      <w:r>
        <w:t>Antrag auf Nachprüfung</w:t>
      </w:r>
    </w:p>
    <w:p>
      <w:r>
        <w:t>An die Vergabekammer Niedersachsen beim Niedersächsischen Ministerium für Wirtschaft, Verkehr und Bauen, Auf der Hude 2, 21339 Lüneburg. Elektronische Einreichung durch die Geschäftsführung. Antragstellerin: Leinetal Lufttechnik GmbH, Am Werkbogen 8, 37154 Northeim, vertreten durch Geschäftsführerin Lena Winter. Antragsgegnerin: Stadt Northeim, Scharnhorstplatz 1, 37154 Northeim. Vorgesehenes Zuschlagsunternehmen: Weserklima Anlagenbau GmbH, Gewerbering 26, 37603 Holzminden. Unser Zeichen LT-NO26-NP01.</w:t>
      </w:r>
    </w:p>
    <w:p>
      <w:pPr>
        <w:pStyle w:val="Heading1"/>
      </w:pPr>
      <w:r>
        <w:t>1 Anträge</w:t>
      </w:r>
    </w:p>
    <w:p>
      <w:r>
        <w:t>Wir beantragen, der Antragsgegnerin aufzugeben, die Entscheidung über unsere Nichtberücksichtigung im Verfahren NO-FH26-L430 aufzuheben und die Prüfung und Wertung unseres Angebots unter Beachtung der Rechtsauffassung der Vergabekammer zu wiederholen. Ferner beantragen wir Einsicht in die Vergabeakte, soweit keine berechtigten Geheimhaltungsinteressen entgegenstehen, insbesondere in die Dokumentation zu den Gründen unserer Nichtberücksichtigung. Wir bitten um unverzügliche Information der Antragsgegnerin über diesen Antrag vor dem angekündigten Vertragsschluss. Die Kosten des Verfahrens soll die Antragsgegnerin tragen.</w:t>
      </w:r>
    </w:p>
    <w:p>
      <w:pPr>
        <w:pStyle w:val="Heading1"/>
      </w:pPr>
      <w:r>
        <w:t>2 Interesse und drohender Schaden</w:t>
      </w:r>
    </w:p>
    <w:p>
      <w:r>
        <w:t>Wir haben fristgerecht ein Angebot über 313.600,00 EUR netto eingereicht und wollen den Auftrag ausführen. Nach den uns mitgeteilten Vergleichspreisen liegt unser Preis unter dem Preis von Weserklima. Unser Ausschluss nimmt uns daher die konkrete Zuschlagschance. Die Auftraggeberin hat in der Bekanntmachung 8.400.000,00 EUR netto für das Gesamtbauvorhaben angegeben. Der Streit betrifft dessen Los 430, nicht eine isolierte Kleinbeschaffung.</w:t>
      </w:r>
    </w:p>
    <w:p>
      <w:pPr>
        <w:pStyle w:val="Heading1"/>
      </w:pPr>
      <w:r>
        <w:t>3 Sachverhalt und Rüge</w:t>
      </w:r>
    </w:p>
    <w:p>
      <w:r>
        <w:t>Die Bekanntmachung datiert vom 29.07.2026. Mit Antwort vom 14.08.2026 ließ die Stadt die Referenz als Nachunternehmer zu und verlangte Auslegungsunterlagen erst auf Anforderung. Wir reichten das Angebot am 31.08.2026 um 09:54:12 Uhr ein. Auf die Anforderung vom 02.09.2026 antworteten wir am 09.09.2026 innerhalb der gesetzten Frist. Erst durch die Information vom 14.09.2026 erfuhren wir die Gründe der Nichtberücksichtigung. Wir rügten am 16.09.2026; die Nichtabhilfe ging am 18.09.2026 um 11:00 Uhr ein. Der heutige Antrag stützt sich auf Paragrafen 160 und 161 GWB und richtet sich gegen die konkrete Behandlung unseres Angebots. Er begehrt keine nachträgliche Änderung der bekanntgegebenen Mindestwerte.</w:t>
      </w:r>
    </w:p>
    <w:p>
      <w:r>
        <w:br w:type="page"/>
      </w:r>
    </w:p>
    <w:p>
      <w:pPr>
        <w:pStyle w:val="Heading1"/>
      </w:pPr>
      <w:r>
        <w:t>4 Beanstandete Bewertung der Referenz</w:t>
      </w:r>
    </w:p>
    <w:p>
      <w:r>
        <w:t>Die Antragsgegnerin verengt die veröffentlichte Anforderung nach unserer Auffassung auf eigenhändig ausgeführte Parametrierung. Verlangt war Verantwortung für die Inbetriebnahme. Als Vertragspartner schuldeten wir die betriebsbereite Anlage und organisierten die Herstellerunterstützung. Der Generalunternehmer nahm die Anlage gegenüber uns ab. Das nachgereichte Schreiben belegt genau diese schon ursprünglich benannte Referenz. Ob die Herstellerrechnung noch vorhanden ist, ändert nichts an unserem übernommenen Leistungsumfang. Wir machen eine Verletzung unseres Anspruchs auf Beachtung der Vergabebestimmungen nach Paragraf 97 Absatz 6 GWB und der veröffentlichten Eignungskriterien geltend.</w:t>
      </w:r>
    </w:p>
    <w:p>
      <w:pPr>
        <w:pStyle w:val="Heading1"/>
      </w:pPr>
      <w:r>
        <w:t>5 Beanstandete Behandlung der Auslegung</w:t>
      </w:r>
    </w:p>
    <w:p>
      <w:r>
        <w:t>Wir haben das Gerät AL 6000 K mit der Zusage aller Mindestwerte angeboten. E2 ist eine Konfiguration dieses Typs. Die Antragsgegnerin behandelt eine auf ihr Verlangen erstellte Auslegung als Austausch des Angebotsinhalts, ohne eine abweichende ursprüngliche Ausführung festzustellen. Richtig ist, dass unsere Angebotsdatei E2 nicht gesondert nennt und die Herstellerunterlage keine schriftliche Auswahl vor Fristablauf bestätigt. Daraus folgt aus unserer Sicht aber nicht, dass wir E1 angeboten haben oder nachträglich ein anderes Gerät auswählen wollten. Diese Umstände sind im Zusammenhang mit unserer unveränderten Leistungserklärung und der zugelassenen späteren Nachweisführung zu würdigen.</w:t>
      </w:r>
    </w:p>
    <w:p>
      <w:pPr>
        <w:pStyle w:val="Heading1"/>
      </w:pPr>
      <w:r>
        <w:t>6 Beweismittel und Anlagen</w:t>
      </w:r>
    </w:p>
    <w:p>
      <w:r>
        <w:t>Beigefügt werden die vollständigen Dateien 02_bekanntmachung.pdf, 03_vergabeunterlagen.docx, 04_lv_lueftung.xlsx, 06_bieterfrage.eml, 07_bieterantwort.eml, 08_angebot_leinetal.xlsx, 09_eignung_leinetal.pdf, 15_portal_bieter.png, 18_nachforderung_aufklaerung.docx, 19_antwort.docx, 20_referenz.pdf, 21_geraet.pdf, 25_information_leinetal.pdf, 27_ruege.eml und 28_nichtabhilfe.docx. Zum Referenzumfang benennen wir außerdem Eva Rauch als Auskunftsperson. Wir bitten die Kammer, die Wertungsunterlagen der Stadt beizuziehen. Die übrigen Angebote und der interne Wertungsvermerk sind uns nicht bekannt.</w:t>
      </w:r>
    </w:p>
    <w:p>
      <w:pPr>
        <w:pStyle w:val="Heading1"/>
      </w:pPr>
      <w:r>
        <w:t>7 Vertraulichkeit und Erreichbarkeit</w:t>
      </w:r>
    </w:p>
    <w:p>
      <w:r>
        <w:t>Die Einzelpreise und die Kostenaufteilung in unserer Antwort enthalten Betriebs- und Geschäftsgeheimnisse. Vor Weitergabe dieser Angaben bitten wir um Gelegenheit zur Kennzeichnung einer geschwärzten Fassung. Eine pauschale Geheimhaltung des Verfahrensvortrags beantragen wir nicht. Zustellungen können elektronisch an die Geschäftsführung erfolgen. Ansprechpartnerin ist Lena Winter, angebote@leinetal-luft.de. Der Antrag wird von der Geschäftsführerin selbst erklärt; ein anwaltlicher Bevollmächtigter ist nicht bestellt.</w:t>
      </w:r>
    </w:p>
    <w:p>
      <w:r>
        <w:t>Lena Winter, Geschäftsführerin der Leinetal Lufttechnik GmbH, 24.09.2026.</w:t>
      </w:r>
    </w:p>
    <w:sectPr w:rsidR="00FC693F" w:rsidRPr="0006063C" w:rsidSect="00034616">
      <w:footerReference w:type="default" r:id="rId9"/>
      <w:pgSz w:w="11906" w:h="16838"/>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NO-FH26-L430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auf Nachprüfung</dc:title>
  <dc:subject/>
  <dc:creator>Klotzkette</dc:creator>
  <cp:keywords/>
  <dc:description>generated by python-docx</dc:description>
  <cp:lastModifiedBy>Klotzkette</cp:lastModifiedBy>
  <cp:revision>1</cp:revision>
  <dcterms:created xsi:type="dcterms:W3CDTF">2026-09-25T14:00:00Z</dcterms:created>
  <dcterms:modified xsi:type="dcterms:W3CDTF">2026-09-25T14:00:00Z</dcterms:modified>
  <cp:category/>
</cp:coreProperties>
</file>