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5d46496a2f73cfb6bbc2dec58a8d2c5b780278"/>
    <w:p>
      <w:pPr>
        <w:pStyle w:val="Heading1"/>
      </w:pPr>
      <w:r>
        <w:t xml:space="preserve">11n Randnotiz Adelheid von Westarp zum Entwurf Hildemar K.</w:t>
      </w:r>
    </w:p>
    <w:p>
      <w:pPr>
        <w:jc w:val="left"/>
        <w:pStyle w:val="FirstParagraph"/>
      </w:pPr>
      <w:r>
        <w:rPr>
          <w:b/>
          <w:bCs/>
        </w:rPr>
        <w:t xml:space="preserve">Verfasserin:</w:t>
      </w:r>
      <w:r>
        <w:t xml:space="preserve"> </w:t>
      </w:r>
      <w:r>
        <w:t xml:space="preserve">RAin Dr. Adelheid von Westarp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Donnerstag, 07:38 Uhr</w:t>
      </w:r>
      <w:r>
        <w:br/>
      </w:r>
      <w:r>
        <w:rPr>
          <w:b/>
          <w:bCs/>
        </w:rPr>
        <w:t xml:space="preserve">Bezug:</w:t>
      </w:r>
      <w:r>
        <w:t xml:space="preserve"> </w:t>
      </w:r>
      <w:r>
        <w:t xml:space="preserve">Entwurf Hildemar K. vom 02:14 Uhr (siehe Datei 11, E-Mail 3)</w:t>
      </w:r>
    </w:p>
    <w:p>
      <w:pPr>
        <w:pStyle w:val="BodyText"/>
      </w:pPr>
      <w:r>
        <w:t xml:space="preserve">Hildemar, gut. Drei Sachen:</w:t>
      </w:r>
    </w:p>
    <w:p>
      <w:pPr>
        <w:numPr>
          <w:ilvl w:val="0"/>
          <w:numId w:val="1001"/>
        </w:numPr>
      </w:pPr>
      <w:r>
        <w:t xml:space="preserve">02:14-Uhr-Mails sind eine Zeitstempel-Selbstverletzung. Schicken Sie in Zukunft erst nach 06:30.</w:t>
      </w:r>
    </w:p>
    <w:p>
      <w:pPr>
        <w:numPr>
          <w:ilvl w:val="0"/>
          <w:numId w:val="1001"/>
        </w:numPr>
      </w:pPr>
      <w:r>
        <w:t xml:space="preserve">Waterfall-Annahme „25,3 Prozent” bitte mit Quelle: woher haben Sie diese Zahl? Cap Table v18.05.2026 ist noch instabil.</w:t>
      </w:r>
    </w:p>
    <w:p>
      <w:pPr>
        <w:numPr>
          <w:ilvl w:val="0"/>
          <w:numId w:val="1001"/>
        </w:numPr>
      </w:pPr>
      <w:r>
        <w:t xml:space="preserve">Drag-Vorschlag 65 Prozent ist Verhandlungslogik, nicht Mandanteninteresse. Bitte gegen das Gründerinteresse argumentieren: Sperrminorität der Gründer auf der einen, Mehrheit der A-Investoren auf der anderen Seite. Der Vorschlag muss aus dieser Logik heraus formuliert werden, nicht aus einer „Kompromiss-Mitte”.</w:t>
      </w:r>
    </w:p>
    <w:bookmarkEnd w:id="20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11n — Randnotiz Westarp zum Entwurf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2026-05-29T15:09:55Z</dcterms:created>
  <dcterms:modified xsi:type="dcterms:W3CDTF">2026-05-29T15:09:55Z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