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Herrn Felix Brandes</w:t>
        <w:br/>
        <w:t>Rutenbergstraße 21, 30559 Hannover</w:t>
        <w:br/>
        <w:t>Abschrift an Lars Niemeyer, Gesellschaftsordner</w:t>
      </w:r>
    </w:p>
    <w:p>
      <w:r>
        <w:t>Hannover, 23. September 2026</w:t>
        <w:br/>
        <w:t>Bezug: GV 2026-10 / Entwurf, noch nicht unterschrieben oder versandt</w:t>
      </w:r>
    </w:p>
    <w:p>
      <w:pPr>
        <w:pStyle w:val="Title"/>
      </w:pPr>
      <w:r>
        <w:t>Einladung zur Gesellschafterversammlung</w:t>
      </w:r>
    </w:p>
    <w:p>
      <w:pPr>
        <w:widowControl/>
      </w:pPr>
      <w:r>
        <w:t>Sehr geehrter Herr Brandes,</w:t>
      </w:r>
    </w:p>
    <w:p>
      <w:pPr>
        <w:widowControl/>
      </w:pPr>
      <w:r>
        <w:t>hiermit lade ich Sie zur Gesellschafterversammlung am Freitag, 9. Oktober 2026, um 9:00 Uhr in den Besprechungsraum der Gesellschaft, Hägenstraße 38, 30559 Hannover, ein. Vorgesehen ist der Versand durch eingeschriebenen Brief. Ein Einlieferungsbeleg liegt noch nicht vor. Frau Kruse hat auf meine Bitte folgende Tagesordnung vorbereitet.</w:t>
      </w:r>
    </w:p>
    <w:p>
      <w:pPr>
        <w:pStyle w:val="Heading1"/>
        <w:keepNext/>
        <w:spacing w:after="0"/>
      </w:pPr>
      <w:r>
        <w:t>1 Zahlungsstand und Bankfinanzierung</w:t>
      </w:r>
    </w:p>
    <w:p>
      <w:pPr>
        <w:keepNext/>
        <w:spacing w:before="0" w:after="0" w:line="220" w:lineRule="exact"/>
        <w:rPr>
          <w:sz w:val="22"/>
          <w:szCs w:val="22"/>
        </w:rPr>
      </w:pPr>
    </w:p>
    <w:p>
      <w:pPr>
        <w:widowControl/>
      </w:pPr>
      <w:r>
        <w:t>Wir besprechen die Entwicklung der Kunden- und Lieferantenposten seit dem 23. September, die Septemberabrechnung sowie das Schreiben der Leine Gewerbebank vom 21. September. Zur Beratung steht, ob die Geschäftsführung den im August genehmigten Finanzierungsrahmen weiter verfolgen und welche Unterlagen sie der Bank übermitteln soll. Persönliche Bürgschaftserklärungen sind nicht Bestandteil eines Beschlusses der Gesellschaft.</w:t>
      </w:r>
    </w:p>
    <w:p>
      <w:pPr>
        <w:pStyle w:val="Heading1"/>
        <w:keepNext/>
        <w:spacing w:after="0"/>
      </w:pPr>
      <w:r>
        <w:t>2 Weiteres Vorgehen im Projekt Hofgarten</w:t>
      </w:r>
    </w:p>
    <w:p>
      <w:pPr>
        <w:keepNext/>
        <w:spacing w:before="0" w:after="0" w:line="220" w:lineRule="exact"/>
        <w:rPr>
          <w:sz w:val="22"/>
          <w:szCs w:val="22"/>
        </w:rPr>
      </w:pPr>
    </w:p>
    <w:p>
      <w:pPr>
        <w:widowControl/>
      </w:pPr>
      <w:r>
        <w:t>Die Geschäftsführung berichtet über den Ortstermin vom 25. September und über die geplante Inbetriebnahme. Besprochen werden sollen das weitere Zahlungsbegehren der Gesellschaft, die Zuständigkeit für die technische Korrespondenz und ein möglicher Auftrag an ein unabhängiges Messbüro. Ein Kostenangebot für eine solche Messung liegt heute noch nicht vor.</w:t>
      </w:r>
    </w:p>
    <w:p>
      <w:pPr>
        <w:pStyle w:val="Heading1"/>
        <w:keepNext/>
        <w:spacing w:after="0"/>
      </w:pPr>
      <w:r>
        <w:t>3 Geschäftsführervergütung ab Oktober</w:t>
      </w:r>
    </w:p>
    <w:p>
      <w:pPr>
        <w:keepNext/>
        <w:spacing w:before="0" w:after="0" w:line="220" w:lineRule="exact"/>
        <w:rPr>
          <w:sz w:val="22"/>
          <w:szCs w:val="22"/>
        </w:rPr>
      </w:pPr>
    </w:p>
    <w:p>
      <w:pPr>
        <w:widowControl/>
      </w:pPr>
      <w:r>
        <w:t>Herr Niemeyer schlägt vor, beide festen Monatsvergütungen für Oktober bis Dezember 2026 auf jeweils 4.000,00 EUR brutto zu ändern. Herr Brandes schlägt für seine eigene technische Geschäftsführertätigkeit ab Oktober 7.000,00 EUR brutto vor. Beide Vorschläge sollen getrennt beraten werden. Der Entwurf enthält weder einen gefassten Änderungsbeschluss noch eine unterzeichnete Vertragsänderung.</w:t>
      </w:r>
    </w:p>
    <w:p>
      <w:pPr>
        <w:pStyle w:val="Heading1"/>
        <w:keepNext/>
        <w:spacing w:after="0"/>
      </w:pPr>
      <w:r>
        <w:t>4 Aufgabenverteilung und Anteilsübertragung</w:t>
      </w:r>
    </w:p>
    <w:p>
      <w:pPr>
        <w:keepNext/>
        <w:spacing w:before="0" w:after="0" w:line="220" w:lineRule="exact"/>
        <w:rPr>
          <w:sz w:val="22"/>
          <w:szCs w:val="22"/>
        </w:rPr>
      </w:pPr>
    </w:p>
    <w:p>
      <w:pPr>
        <w:widowControl/>
      </w:pPr>
      <w:r>
        <w:t>Herr Brandes erläutert seinen Wunsch nach Abgabe seines Anteils und Beendigung seiner operativen Tätigkeit zum 30. November. Besprochen werden die noch fehlenden Bewertungsunterlagen, mögliche Gesprächspartner und eine Projektübergabe. Ein Anteilskauf, eine Einziehung oder eine Abberufung wird durch diese Einladung nicht erklärt. Ein konkreter Erwerber und ein abgestimmter Vertrag liegen nicht vor.</w:t>
      </w:r>
    </w:p>
    <w:p>
      <w:pPr>
        <w:keepNext/>
        <w:widowControl/>
      </w:pPr>
      <w:r>
        <w:t>Bitte teilen Sie mit, ob Sie persönlich teilnehmen. Die Unterlagen zum aktuellen Bank- und Buchungsstand werden beiden Gesellschaftern vor der Sitzung auf demselben Stand zur Verfügung gestellt. Frau Kruse ist für die Erläuterung der Buchhaltung vorgesehen; eine Vollmacht zur Stimmabgabe wurde ihr nicht erteilt.</w:t>
      </w:r>
    </w:p>
    <w:p>
      <w:pPr>
        <w:keepLines/>
      </w:pPr>
      <w:r>
        <w:t>Mit freundlichen Grüßen</w:t>
        <w:br/>
        <w:t>Lars Niemeyer</w:t>
        <w:br/>
        <w:t>Geschäftsführer</w:t>
        <w:br/>
        <w:t>Unterschrift nach Prüfung des Entwurfs vorgesehen</w:t>
      </w:r>
    </w:p>
    <w:sectPr w:rsidR="00FC693F" w:rsidRPr="0006063C" w:rsidSect="00034616">
      <w:headerReference w:type="default" r:id="rId9"/>
      <w:footerReference w:type="default" r:id="rId10"/>
      <w:pgSz w:w="11906" w:h="16838"/>
      <w:pgMar w:top="1644" w:right="1191" w:bottom="1191"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r>
      <w:rPr>
        <w:sz w:val="16"/>
      </w:rPr>
      <w:t>Sitz Hannover · Amtsgericht Hannover HRB 218764 · Geschäftsführer Lars Niemeyer und Felix Brandes</w:t>
      <w:br/>
      <w:t xml:space="preserve">GV 2026-10 / Entwurf, noch nicht unterschrieben oder versandt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b/>
      </w:rPr>
      <w:t>Niemeyer &amp; Brandes Gebäudetechnik GmbH</w:t>
      <w:br/>
    </w:r>
    <w:r>
      <w:t>Hägenstraße 38, 30559 Hannover</w:t>
      <w:br/>
      <w:t>Telefon 0511 763920-0 · buero@nb-gebaeudetechnik.de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7"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47"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47"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0" w:line="247"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160" w:after="0" w:line="247"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7" w:lineRule="auto"/>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Einladung zur Gesellschafterversammlung</dc:title>
  <dc:subject/>
  <dc:creator>Niemeyer &amp; Brandes Gebäudetechnik GmbH</dc:creator>
  <cp:keywords/>
  <dc:description>generated by python-docx</dc:description>
  <cp:lastModifiedBy/>
  <cp:revision>1</cp:revision>
  <dcterms:created xsi:type="dcterms:W3CDTF">2026-09-23T14:00:00Z</dcterms:created>
  <dcterms:modified xsi:type="dcterms:W3CDTF">2026-09-23T14:00:00Z</dcterms:modified>
  <cp:category/>
  <dc:language>de-DE</dc:language>
</cp:coreProperties>
</file>