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Pfotenproviant | Entwurf Verkaufsbedingungen</w:t>
      </w:r>
    </w:p>
    <w:p>
      <w:pPr>
        <w:widowControl/>
      </w:pPr>
      <w:r>
        <w:t>Interne Fassung von Rüdiger Leinenstern, 29. September 2026</w:t>
        <w:br/>
        <w:t>Noch nicht an Kunden ausgegeben</w:t>
      </w:r>
    </w:p>
    <w:p>
      <w:pPr>
        <w:widowControl/>
      </w:pPr>
      <w:r>
        <w:t>1 Geltung</w:t>
        <w:br/>
        <w:t>Diese Verkaufsbedingungen gelten für Laden, Webshop und Großhandel. Jeder Besteller bestätigt, die Ware eigenverantwortlich zu prüfen. Mit der Bestellung wird unser jeweils aktueller Internettext auch für frühere Bestellungen verbindlich.</w:t>
      </w:r>
    </w:p>
    <w:p>
      <w:pPr>
        <w:widowControl/>
      </w:pPr>
      <w:r>
        <w:t>2 Vertrag und Lieferung</w:t>
        <w:br/>
        <w:t>Mit Eingang einer Bestellung ist der Kauf bestätigt. Bei fehlendem Bestand können wir eine andere Sorte gleicher Preisklasse liefern. Alle Preise enthalten Umsatzsteuer, sofern auf der Händlerpreisliste nichts anderes angegeben ist.</w:t>
      </w:r>
    </w:p>
    <w:p>
      <w:pPr>
        <w:widowControl/>
      </w:pPr>
      <w:r>
        <w:t>3 Futter und Hygiene</w:t>
        <w:br/>
        <w:t>Futter, Spielzeug und Schlafplätze sind aus Hygienegründen generell von Rückgabe und Reklamation ausgeschlossen. Andere Ware nehmen wir innerhalb von 14 Tagen nur mit Originalbon und ungeöffneter Verpackung zurück. Für gravierte Anhänger ist jede Haftung ausgeschlossen.</w:t>
      </w:r>
    </w:p>
    <w:p>
      <w:pPr>
        <w:widowControl/>
      </w:pPr>
      <w:r>
        <w:t>4 Eigentum und Sicherung</w:t>
        <w:br/>
        <w:t>Alle gelieferten Waren bleiben bis zur Zahlung sämtlicher gegenwärtiger und künftiger Forderungen unser Eigentum. Der Käufer tritt uns schon jetzt sämtliche Forderungen gegen seine Kunden ab. Auf Verlangen darf unser Personal Geschäftsräume betreten und Ware abholen. Eine Freigabe erfolgt nach unserem Ermessen.</w:t>
      </w:r>
    </w:p>
    <w:p>
      <w:pPr>
        <w:widowControl/>
      </w:pPr>
      <w:r>
        <w:t>5 Mängel</w:t>
        <w:br/>
        <w:t>Der Käufer muss jede Lieferung innerhalb von drei Tagen prüfen und Mängel schriftlich melden. Erfolgt das nicht, ist die Lieferung genehmigt. Schadensersatz leisten wir höchstens bis zum Kaufpreis. Für Schäden an Tieren wird nicht gehaftet.</w:t>
      </w:r>
    </w:p>
    <w:p>
      <w:pPr>
        <w:widowControl/>
      </w:pPr>
      <w:r>
        <w:t>6 Futtersparpaket</w:t>
        <w:br/>
        <w:t>Der Preis kann bei höheren Lieferkosten angepasst werden. Über neue Preise informieren wir in der Versandmail. Ohne Widerspruch binnen 24 Stunden wird das nächste Paket verschickt.</w:t>
      </w:r>
    </w:p>
    <w:p>
      <w:pPr>
        <w:widowControl/>
      </w:pPr>
      <w:r>
        <w:t>7 Abschluss</w:t>
        <w:br/>
        <w:t>Es gilt deutsches Recht; Gerichtsstand Nürnberg für alle Kunden. Unwirksame Bestimmungen werden durch wirksame Bestimmungen ersetzt.</w:t>
        <w:br/>
        <w:t>Rüdigers Randnotiz: Bitte prüfen lassen. Ich habe Lieferantenbedingungen und einen alten Onlinetext zusammengeführt; für Kunden dürfte das kürzer werden.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Pfotenproviant | Entwurf Verkaufsbedingungen</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