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 der Kämmerei</w:t>
      </w:r>
    </w:p>
    <w:p>
      <w:pPr>
        <w:jc w:val="left"/>
      </w:pPr>
      <w:r>
        <w:t>Stadt Morgenfurt, Kämmerei, Rathausplatz 1, 14798 Morgenfurt</w:t>
      </w:r>
    </w:p>
    <w:p>
      <w:pPr>
        <w:jc w:val="left"/>
      </w:pPr>
      <w:r>
        <w:t>Unser Zeichen: KAEM 2026/Haushalt-Nachtrag · Bezug: KA 15.2-2026/441</w:t>
      </w:r>
    </w:p>
    <w:p>
      <w:pPr>
        <w:jc w:val="left"/>
      </w:pPr>
      <w:r>
        <w:t>Vermerk gefertigt am 2. Juli 2026, 16:40 Uhr, von Rüdiger Straß, Kämmerer</w:t>
      </w:r>
    </w:p>
    <w:p>
      <w:pPr>
        <w:pStyle w:val="Heading2"/>
      </w:pPr>
      <w:r>
        <w:rPr>
          <w:rFonts w:ascii="Times New Roman" w:hAnsi="Times New Roman"/>
        </w:rPr>
        <w:t>1 Gesprächsdaten</w:t>
      </w:r>
    </w:p>
    <w:p>
      <w:pPr>
        <w:jc w:val="left"/>
      </w:pPr>
      <w:r>
        <w:t>1.1 Anruf eingegangen am 2. Juli 2026 um 15:12 Uhr, Dauer nach Anzeige des Apparats vierzehn Minuten. Anrufer war Herr Dr. Jörg Mäßner, Leiter der Kommunalaufsicht beim Landkreis Havelmark. Auf städtischer Seite haben ich selbst und ab etwa 15:20 Uhr Frau Mäßler aus der Finanzabteilung mitgehört; Frau Mäßler hat den Anruf in ihrer eigenen Handakte notiert.</w:t>
      </w:r>
    </w:p>
    <w:p>
      <w:pPr>
        <w:jc w:val="left"/>
      </w:pPr>
      <w:r>
        <w:t>1.2 Herr Dr. Mäßner hat eingangs gesagt, das Schreiben zum Nachtragshaushalt gehe am Freitag als Papierfassung heraus, er wolle die wichtigsten Punkte aber schon vorab mündlich anzeigen, damit die Verwaltung keine Zeit verliert.</w:t>
      </w:r>
    </w:p>
    <w:p>
      <w:pPr>
        <w:pStyle w:val="Heading2"/>
      </w:pPr>
      <w:r>
        <w:rPr>
          <w:rFonts w:ascii="Times New Roman" w:hAnsi="Times New Roman"/>
        </w:rPr>
        <w:t>2 Inhalt des Gesprächs</w:t>
      </w:r>
    </w:p>
    <w:p>
      <w:pPr>
        <w:jc w:val="left"/>
      </w:pPr>
      <w:r>
        <w:t>2.1 Herr Dr. Mäßner hat gefragt, auf welcher Grundlage im Finanzplan eine Ausschüttung der Stadtwerke Morgenfurt GmbH von 1020000,00 Euro angesetzt worden sei, obwohl der Jahresabschluss einen ausschüttungsfähigen Betrag von 620000,00 Euro ausweise. Ich habe geantwortet, der Ansatz stamme aus der Fortschreibung des Vorjahres und sei vor dem Eingang der Zahlen der Geschäftsführung gebildet worden. Der Aufsichtsrat entscheide erst am 21. Juli; ein Gesellschafterbeschluss liege nicht vor.</w:t>
      </w:r>
    </w:p>
    <w:p>
      <w:pPr>
        <w:jc w:val="left"/>
      </w:pPr>
      <w:r>
        <w:t>2.2 Zu den Mehrerträgen aus der Kita-Beitragssatzung habe ich mitgeteilt, dass der Ansatz von 418000,00 Euro nach dem Datenabzug vom 1. Juli nicht zu halten ist. Nach dem derzeitigen Stand liegt der erwartete Mehrertrag zwischen 331000,00 und 356000,00 Euro; die Übersicht der Beschlussstände weist 343500,00 Euro aus. Ursache sind siebenundvierzig doppelt erfasste Geschwisterkinder und drei Einrichtungen, die mit Soll- statt mit Ist-Belegungen angesetzt worden sind. Herr Dr. Mäßner hat sich die Zahl der Doppelerfassungen wiederholen lassen.</w:t>
      </w:r>
    </w:p>
    <w:p>
      <w:pPr>
        <w:jc w:val="left"/>
      </w:pPr>
      <w:r>
        <w:t>2.3 Herr Dr. Mäßner hat um Übersendung der aktualisierten Liste bis Montag, 6. Juli 2026, 12:00 Uhr gebeten. Er hat ausdrücklich gesagt, dass die im Schreiben genannte Frist zum 10. Juli für die vollständigen Unterlagen davon unberührt bleibt. Zusätzlich verlangt er die Niederschrift des Ältestenrates vom 30. Juni sowie die Belegungsdaten je Einrichtung im Rohzustand, also ohne Bereinigung durch die Verwaltung.</w:t>
      </w:r>
    </w:p>
    <w:p>
      <w:pPr>
        <w:jc w:val="left"/>
      </w:pPr>
      <w:r>
        <w:t>2.4 Auf meine Frage, ob eine Teilübersendung ausreichend sei, hat er geantwortet, das sei möglich, die Kommunalaufsicht wolle aber in jedem Teilpaket einen Stichtagsvermerk sehen. Er hat außerdem gefragt, ob die Verwaltung schon abschätzen könne, wie sich die Deckung verändert, falls das Bürgerbegehren zugelassen wird. Ich habe erklärt, dass die Prüfung der Unterschriften im Wahlbüro noch läuft und die Kämmerei dazu keine Aussage treffen kann.</w:t>
      </w:r>
    </w:p>
    <w:p>
      <w:pPr>
        <w:jc w:val="left"/>
      </w:pPr>
      <w:r>
        <w:t>2.5 Am Ende des Gesprächs hat Herr Dr. Mäßner erwähnt, dass sich am Vormittag eine Person telefonisch bei der Kommunalaufsicht nach dem Stand des Nachtragshaushalts erkundigt habe. Einen Namen hat er nicht genannt; er sagte lediglich, die Anfrage sei nicht aus der Verwaltung gekommen.</w:t>
      </w:r>
    </w:p>
    <w:p>
      <w:pPr>
        <w:pStyle w:val="Heading2"/>
      </w:pPr>
      <w:r>
        <w:rPr>
          <w:rFonts w:ascii="Times New Roman" w:hAnsi="Times New Roman"/>
        </w:rPr>
        <w:t>3 Veranlassung</w:t>
      </w:r>
    </w:p>
    <w:p>
      <w:pPr>
        <w:jc w:val="left"/>
      </w:pPr>
      <w:r>
        <w:t>3.1 Frau Mäßler gleicht die Geschwisterfälle ab und meldet mir das Ergebnis bis Freitag, 3. Juli 2026, 12:00 Uhr.</w:t>
      </w:r>
    </w:p>
    <w:p>
      <w:pPr>
        <w:jc w:val="left"/>
      </w:pPr>
      <w:r>
        <w:t>3.2 Das Ratsbüro wird um Übersendung der Niederschrift des Ältestenrates an die Kommunalaufsicht gebeten; Frau Brück ist informiert.</w:t>
      </w:r>
    </w:p>
    <w:p>
      <w:pPr>
        <w:jc w:val="left"/>
      </w:pPr>
      <w:r>
        <w:t>3.3 Die Bürgermeisterin erhält diesen Vermerk in Kopie. Eine Presseantwort mit Zahlen soll bis zum Abschluss des Abgleichs nicht herausgehen.</w:t>
      </w:r>
    </w:p>
    <w:p>
      <w:pPr>
        <w:jc w:val="left"/>
      </w:pPr>
      <w:r>
        <w:t>3.4 Offen bleibt, wer die Rohbuchungen mit den noch nicht geprüften Umbuchungen freigibt. Der Vorgang liegt bei mir zur Wiedervorlage am 6. Juli 2026.</w:t>
      </w:r>
    </w:p>
    <w:p>
      <w:pPr>
        <w:jc w:val="left"/>
      </w:pPr>
      <w:r>
        <w:t>Rüdiger Straß, Kämmerer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