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Zwischenmitteilung Landgericht Traunstein — 2 OH 7/26</w:t>
      </w:r>
    </w:p>
    <w:p>
      <w:pPr>
        <w:jc w:val="left"/>
      </w:pPr>
      <w:r>
        <w:t>Landgericht Traunstein, Herzog-Otto-Straße 1, 83278 Traunstein. Geschäftsstelle der 2. Zivilkammer, Frau Regierungsbeschäftigte Aschenbrenner. Telefon 0861 55-0. Ausgangsdatum 18. Mai 2026.</w:t>
      </w:r>
    </w:p>
    <w:p>
      <w:pPr>
        <w:jc w:val="left"/>
      </w:pPr>
      <w:r>
        <w:t>An Frau Rechtsanwältin Dr. Henriette Niedermair, Kanzlei Niedermair Baurecht, Wittelsbacherstraße 44, 83022 Rosenheim.</w:t>
      </w:r>
    </w:p>
    <w:p>
      <w:pPr>
        <w:jc w:val="left"/>
      </w:pPr>
      <w:r>
        <w:t>Selbstständiges Beweisverfahren der Saalbau Wendelstein gGmbH gegen die Bauer-Hoch GmbH &amp; Co. KG. Aktenzeichen 2 OH 7/26.</w:t>
      </w:r>
    </w:p>
    <w:p>
      <w:pPr>
        <w:pStyle w:val="Heading2"/>
      </w:pPr>
      <w:r>
        <w:rPr>
          <w:rFonts w:ascii="Times New Roman" w:hAnsi="Times New Roman"/>
        </w:rPr>
        <w:t>1 Eingang und Zustellung</w:t>
      </w:r>
    </w:p>
    <w:p>
      <w:pPr>
        <w:jc w:val="left"/>
      </w:pPr>
      <w:r>
        <w:t>Der Antrag auf Durchführung eines selbstständigen Beweisverfahrens ist am 6. Mai 2026 bei Gericht eingegangen. Eine Abschrift des Antrags einschließlich der Anlagen ist der Antragsgegnerin am 12. Mai 2026 zugestellt worden. Für die Antragsgegnerin hat sich mit Schriftsatz vom 15. Mai 2026 Herr Rechtsanwalt Konrad Strohmayer angezeigt und um Fristverlängerung für die Stellungnahme zu den Beweisfragen bis zum 12. Juni 2026 gebeten. Die Verlängerung ist bewilligt worden.</w:t>
      </w:r>
    </w:p>
    <w:p>
      <w:pPr>
        <w:pStyle w:val="Heading2"/>
      </w:pPr>
      <w:r>
        <w:rPr>
          <w:rFonts w:ascii="Times New Roman" w:hAnsi="Times New Roman"/>
        </w:rPr>
        <w:t>2 Kostenvorschuss</w:t>
      </w:r>
    </w:p>
    <w:p>
      <w:pPr>
        <w:jc w:val="left"/>
      </w:pPr>
      <w:r>
        <w:t>Für die Einholung des Gutachtens ist ein Vorschuss von 6.500,00 EUR angefordert worden. Der Vorschuss ist am 14. Mai 2026 auf dem Konto der Landesjustizkasse Bamberg eingegangen. Der Streitwert ist vorläufig mit 334.000,00 EUR angesetzt worden; die Antragsgegnerin hat mit Schriftsatz vom 15. Mai 2026 angekündigt, den Ansatz zu beanstanden.</w:t>
      </w:r>
    </w:p>
    <w:p>
      <w:pPr>
        <w:pStyle w:val="Heading2"/>
      </w:pPr>
      <w:r>
        <w:rPr>
          <w:rFonts w:ascii="Times New Roman" w:hAnsi="Times New Roman"/>
        </w:rPr>
        <w:t>3 Auswahl des Sachverständigen</w:t>
      </w:r>
    </w:p>
    <w:p>
      <w:pPr>
        <w:jc w:val="left"/>
      </w:pPr>
      <w:r>
        <w:t>Die Kammer beabsichtigt, einen öffentlich bestellten und vereidigten Sachverständigen für Schäden an Gebäuden mit dem Zusatzgebiet Baugrund und Gründungen zu beauftragen. Der von der Antragstellerin benannte Dipl.-Ing. Helmut Riedhof, Bad Reichenhall, hat bereits ein Privatgutachten zu demselben Sachverhalt erstattet (GU-01/2026) und kommt daher für die Beauftragung durch das Gericht nicht in Betracht. Die Geschäftsstelle hat bei der Industrie- und Handelskammer für München und Oberbayern drei Namen erfragt. Beide Seiten erhalten Gelegenheit, sich zur Person des Sachverständigen bis zum 12. Juni 2026 zu äußern. Ohne Äußerung ergeht die Bestellung nach Ermessen der Kammer.</w:t>
      </w:r>
    </w:p>
    <w:p>
      <w:pPr>
        <w:pStyle w:val="Heading2"/>
      </w:pPr>
      <w:r>
        <w:rPr>
          <w:rFonts w:ascii="Times New Roman" w:hAnsi="Times New Roman"/>
        </w:rPr>
        <w:t>4 Beweisfragen und Aktenlage</w:t>
      </w:r>
    </w:p>
    <w:p>
      <w:pPr>
        <w:jc w:val="left"/>
      </w:pPr>
      <w:r>
        <w:t>Die im Antrag formulierten Beweisfragen 1 bis 6 werden in den Beweisbeschluss übernommen, soweit sie sich auf die Bodenplatte des Werkstattgebäudes und auf die Verdichtung des Schotterbetts beziehen. Zur Frage 7 zur Bewertung der Bodenkontamination im Bereich der Lagerhalle wird darauf hingewiesen, dass hierfür voraussichtlich ein zweiter Sachverständiger mit dem Fachgebiet Altlasten und Bodenschutz erforderlich ist; die Antragstellerin wird gebeten, bis zum 12. Juni 2026 mitzuteilen, ob der Antrag insoweit weiterverfolgt wird. Der Detailuntersuchungsbericht nach der Bundes-Bodenschutz- und Altlastenverordnung ist in der vorgelegten Anlagenreihenfolge nicht enthalten; eine vollständige Anlage A 14 ist nachzureichen.</w:t>
      </w:r>
    </w:p>
    <w:p>
      <w:pPr>
        <w:pStyle w:val="Heading2"/>
      </w:pPr>
      <w:r>
        <w:rPr>
          <w:rFonts w:ascii="Times New Roman" w:hAnsi="Times New Roman"/>
        </w:rPr>
        <w:t>5 Ortstermin</w:t>
      </w:r>
    </w:p>
    <w:p>
      <w:pPr>
        <w:jc w:val="left"/>
      </w:pPr>
      <w:r>
        <w:t>Ein Ortstermin auf der Baustelle Wittelsbacherstraße 102, 83022 Rosenheim, ist für die 27. Kalenderwoche 2026 vorgesehen. Die genaue Terminierung erfolgt durch den Sachverständigen nach dessen Bestellung. Beide Seiten werden gebeten, jeweils eine Ansprechperson für den Zugang zum Baufeld sowie zu den Bauteilen 2 und 3 zu benennen. Die Antragstellerin wird gebeten, die Rissmarkierungen R1 bis R14 bis zum Ortstermin unverändert zu erhalten.</w:t>
      </w:r>
    </w:p>
    <w:p>
      <w:pPr>
        <w:pStyle w:val="Heading2"/>
      </w:pPr>
      <w:r>
        <w:rPr>
          <w:rFonts w:ascii="Times New Roman" w:hAnsi="Times New Roman"/>
        </w:rPr>
        <w:t>6 Weiteres</w:t>
      </w:r>
    </w:p>
    <w:p>
      <w:pPr>
        <w:jc w:val="left"/>
      </w:pPr>
      <w:r>
        <w:t>Bei Rückfragen zur Aktenlage wird gebeten, das Aktenzeichen 2 OH 7/26 anzugeben. Schriftsätze sind über das besondere elektronische Anwaltspostfach einzureichen. Diese Mitteilung ergeht nicht in Beschlussform und enthält keine Entscheidung.</w:t>
      </w:r>
    </w:p>
    <w:p>
      <w:pPr>
        <w:jc w:val="left"/>
      </w:pPr>
      <w:r>
        <w:t>Aschenbrenner, Urkundsbeamtin der Geschäftsstelle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Traunstein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Traunstein</w:t>
    </w:r>
  </w:p>
  <w:p>
    <w:pPr>
      <w:jc w:val="left"/>
      <w:pBdr>
        <w:bottom w:val="single" w:sz="6" w:space="2" w:color="3B3F45"/>
      </w:pBdr>
    </w:pPr>
    <w:r>
      <w:rPr>
        <w:rFonts w:ascii="Times New Roman" w:hAnsi="Times New Roman"/>
        <w:color w:val="6B6B66"/>
        <w:sz w:val="16"/>
      </w:rPr>
      <w:t>Gericht · 2 OH 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