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Mandantenbogen und Statusaufnahme</w:t>
      </w:r>
    </w:p>
    <w:p>
      <w:pPr>
        <w:jc w:val="left"/>
      </w:pPr>
      <w:r>
        <w:t>Name: Malte Eberhard Rabenow</w:t>
      </w:r>
    </w:p>
    <w:p>
      <w:pPr>
        <w:jc w:val="left"/>
      </w:pPr>
      <w:r>
        <w:t>Geburtsdatum: 14.09.1998</w:t>
      </w:r>
    </w:p>
    <w:p>
      <w:pPr>
        <w:jc w:val="left"/>
      </w:pPr>
      <w:r>
        <w:t>Wohnort: Berlin-Pankow</w:t>
      </w:r>
    </w:p>
    <w:p>
      <w:pPr>
        <w:jc w:val="left"/>
      </w:pPr>
      <w:r>
        <w:t>Staatsangehörigkeit: deutsch</w:t>
      </w:r>
    </w:p>
    <w:p>
      <w:pPr>
        <w:jc w:val="left"/>
      </w:pPr>
      <w:r>
        <w:t>Status: ungedient, keine frühere Bundeswehrdienstzeit, keine Musterung seit Aussetzung der Wehrpflicht</w:t>
      </w:r>
    </w:p>
    <w:p>
      <w:pPr>
        <w:jc w:val="left"/>
      </w:pPr>
      <w:r>
        <w:t>Anliegen: Antrag auf Anerkennung als Kriegsdienstverweigerer aus Gewissensgründen</w:t>
      </w:r>
    </w:p>
    <w:p>
      <w:pPr>
        <w:jc w:val="left"/>
      </w:pPr>
      <w:r>
        <w:t>Malte Rabenow beschreibt keine pauschale Ablehnung des Staates, keine Nähe zu extremistischen Gruppen und keine Totalverweigerung. Er würde zivile Pflichten tragen, soweit sie nicht in den Dienst mit der Waffe eingebunden sind. Sein Konflikt betrifft die Vorstellung, in einem Krieg einen Menschen mit einer Waffe töten zu müssen.</w:t>
      </w:r>
    </w:p>
    <w:p>
      <w:pPr>
        <w:jc w:val="left"/>
      </w:pPr>
      <w:r>
        <w:t>Er möchte den Antrag jetzt stellen, obwohl derzeit keine aktive Einberufung stattfindet. Er ist vor dem 01.01.2010 geboren. Deshalb ist § 13 KDVG n. F. zu prüfen.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