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Darlehensvertrag mit Kunibert Knopf</w:t>
      </w:r>
    </w:p>
    <w:p>
      <w:r>
        <w:t>01.06.2026</w:t>
      </w:r>
    </w:p>
    <w:p>
      <w:pPr>
        <w:pStyle w:val="Heading1"/>
      </w:pPr>
      <w:r>
        <w:t>1 Parteien und Zahlung</w:t>
      </w:r>
    </w:p>
    <w:p>
      <w:r>
        <w:t>Kunibert Knopf stellt der Zink &amp; Zunder Metallbau GmbH 40.000 EUR zur Verfügung. Der Betrag wird am 1. Juni 2026 auf das Geschäftskonto überwiesen. Er soll eine Materialbestellung für den Sommer überbrücken. Auf Seiten der GmbH ist in der vorliegenden Fassung ausschließlich Romy Yilmaz als Unterzeichnerin genannt.</w:t>
      </w:r>
    </w:p>
    <w:p>
      <w:pPr>
        <w:pStyle w:val="Heading1"/>
      </w:pPr>
      <w:r>
        <w:t>2 Zinsen und Laufzeit</w:t>
      </w:r>
    </w:p>
    <w:p>
      <w:r>
        <w:t>Das Darlehen wird mit 4 Prozent jährlich auf den jeweils offenen Betrag verzinst. Zinsen sind erstmals am 30. Dezember 2026 fällig. Der Darlehensbetrag soll spätestens am 31. Mai 2028 zurückgezahlt werden. Vorzeitige Teilrückzahlungen sind mit Zustimmung beider Vertragsparteien möglich. Sicherheiten, ein qualifizierter Rangrücktritt und ein allgemeiner Forderungsverzicht sind nicht vereinbart.</w:t>
      </w:r>
    </w:p>
    <w:p>
      <w:pPr>
        <w:pStyle w:val="Heading1"/>
      </w:pPr>
      <w:r>
        <w:t>3 Änderungen</w:t>
      </w:r>
    </w:p>
    <w:p>
      <w:r>
        <w:t>Änderungen sollen schriftlich dokumentiert werden. Die Darlehensgeberseite darf eine Auszahlung oder Rückzahlung nicht allein durch eine interne Buchungsanweisung ersetzen. Die gesetzlichen Rechte beider Parteien bleiben unberührt. Eine Beiratszustimmung wird in diesem Text nicht erklärt oder bescheinigt.</w:t>
      </w:r>
    </w:p>
    <w:p>
      <w:pPr>
        <w:pStyle w:val="Heading1"/>
      </w:pPr>
      <w:r>
        <w:t>4 Übernommener Unterschriftsstand</w:t>
      </w:r>
    </w:p>
    <w:p>
      <w:r>
        <w:t>Die ausgedruckte Fassung im Ordner trägt nach der Dokumentation des Personalbüros nur die Unterschriften Kunibert Knopf als Darlehensgeber und Romy Yilmaz für die GmbH. Gundula Pfennig hat diese Fassung nicht unterschrieben. Eine auf diesen Vertrag bezogene Sondervollmacht liegt nicht in der Akte. Es gibt keinen dokumentierten Gesellschafterbeschluss, der den Unterschriftsstand abschließend behandelt. Die Abschrift enthält keine nachgebildeten Unterschriften.</w:t>
      </w:r>
    </w:p>
    <w:p>
      <w:pPr>
        <w:pStyle w:val="Heading1"/>
      </w:pPr>
      <w:r>
        <w:t>5 Buchungsvermerke</w:t>
      </w:r>
    </w:p>
    <w:p>
      <w:r>
        <w:t>Am 1. Juni 2026 wurden 40.000 EUR als Eingang von Kunibert Knopf gebucht. Am 15. September 2026 wurden 30.000 EUR mit dem Text Teilrückzahlung Darlehen Knopf ausgezahlt. Im Darlehenskonto verbleiben rechnerisch 10.000 EUR Hauptforderung. Eine Zinszahlung für 2026 ist nicht gebucht. Diese Buchungsvermerke enthalten keine rechtliche Bestätigung des Vertragsschlusses oder der Rückzahlung.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Darlehensvertrag mit Kunibert Knopf</dc:title>
  <dc:subject/>
  <dc:creator>Kunibert Knopf
Eisenwinkel 4, 13088 Berlin
kunibert@zink-zunder.example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