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Kunibert Knopf</w:t>
        <w:br/>
        <w:t>Geschäftsführer</w:t>
      </w:r>
    </w:p>
    <w:p>
      <w:r>
        <w:t>Kunibert Knopf Romy Yilmaz und Thekla Spätzle</w:t>
      </w:r>
    </w:p>
    <w:p>
      <w:pPr>
        <w:pStyle w:val="Title"/>
      </w:pPr>
      <w:r>
        <w:t>Ergänzung der Tagesordnung für den 25 September 2026</w:t>
      </w:r>
    </w:p>
    <w:p>
      <w:r>
        <w:t>12.09.2026</w:t>
      </w:r>
    </w:p>
    <w:p>
      <w:r>
        <w:t>Die Einladung vom 9. September 2026 wird ausschließlich hinsichtlich TOP 3 wie folgt konkretisiert. Ort und Zeit bleiben unverändert. Die beiden Anträge sind getrennt zu behandeln.</w:t>
      </w:r>
    </w:p>
    <w:p>
      <w:pPr>
        <w:pStyle w:val="Heading1"/>
      </w:pPr>
      <w:r>
        <w:t>3.1 Abberufung von Kunibert Knopf</w:t>
      </w:r>
    </w:p>
    <w:p>
      <w:r>
        <w:t>Romy Yilmaz beantragt, Kunibert Knopf aus wichtigem Grund als Geschäftsführer abzuberufen. Sie begründet dies mit der Vorbereitung eines aus ihrer Sicht konkurrierenden Unternehmens Fensterfuchs, der Ansprache des Kunden Altbogen und dem Verdacht der Nutzung von Entwicklungsunterlagen der GmbH. Kunibert soll vor der Abstimmung Gelegenheit zur Stellungnahme erhalten. Die tatsächlichen Zugriffe und die Rechte an den Unterlagen sind bislang nicht abschließend geklärt.</w:t>
      </w:r>
    </w:p>
    <w:p>
      <w:pPr>
        <w:pStyle w:val="Heading1"/>
      </w:pPr>
      <w:r>
        <w:t>3.2 Einziehung des Geschäftsanteils von Kunibert Knopf</w:t>
      </w:r>
    </w:p>
    <w:p>
      <w:r>
        <w:t>Romy Yilmaz beantragt getrennt hiervon die Einziehung des Geschäftsanteils Nr. 1 von Kunibert Knopf im Nennbetrag von 20.000 EUR aus wichtigem Grund. Sie beruft sich auf dieselben Vorgänge. Über Abfindung, Bewertung und die vorgelegten Finanzangaben ist vor einer Entscheidung zu sprechen. Eine bestimmte Abfindungssumme wird mit dem Antrag nicht festgelegt.</w:t>
      </w:r>
    </w:p>
    <w:p>
      <w:pPr>
        <w:pStyle w:val="Heading1"/>
      </w:pPr>
      <w:r>
        <w:t>3.3 Weitere Unterlagen zur Ergänzung</w:t>
      </w:r>
    </w:p>
    <w:p>
      <w:r>
        <w:t>Kunibert und Romy sollen vor der Versammlung die Unterlagen zu den von ihnen erhobenen Vorwürfen verfügbar machen. Die Vorlage weiterer Belege ersetzt nicht die Aussprache. Die übrigen Gegenstände der Einladung bleiben bestehen. Über neue, nicht angekündigte Beschlussgegenstände soll ohne Zustimmung aller Gesellschafter nicht abgestimmt werden.</w:t>
      </w:r>
    </w:p>
    <w:p>
      <w:r>
        <w:t>Kunibert Knopf</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Ergänzung der Tagesordnung für den 25 September 2026</dc:title>
  <dc:subject/>
  <dc:creator>Kunibert Knopf
Geschäftsführer</dc:creator>
  <cp:keywords/>
  <dc:description>generated by python-docx</dc:description>
  <cp:lastModifiedBy/>
  <cp:revision>1</cp:revision>
  <dcterms:created xsi:type="dcterms:W3CDTF">2026-10-01T09:00:00Z</dcterms:created>
  <dcterms:modified xsi:type="dcterms:W3CDTF">2026-10-01T09:00:00Z</dcterms:modified>
  <cp:category/>
</cp:coreProperties>
</file>