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Protokoll der Gesellschafterversammlung vom 25 September 2026</w:t>
      </w:r>
    </w:p>
    <w:p>
      <w:r>
        <w:t>28.09.2026</w:t>
      </w:r>
    </w:p>
    <w:p>
      <w:pPr>
        <w:pStyle w:val="Heading1"/>
      </w:pPr>
      <w:r>
        <w:t>1 Teilnehmer und Leitung</w:t>
      </w:r>
    </w:p>
    <w:p>
      <w:r>
        <w:t>Die Versammlung findet am 25. September 2026 von 10.00 bis 12.15 Uhr im Besprechungsraum der Werkstatt statt. Kunibert Knopf, Romy Yilmaz und Thekla Spätzle sind während sämtlicher Abstimmungen persönlich anwesend. Gundula Pfennig fertigt Notizen; sie hat keine Stimme. Ein Notar ist nicht anwesend. Thekla wird mit den Stimmen aller drei Gesellschafter zur Leiterin gewählt. Einladung und Nachtrag werden als zugegangen bezeichnet. Romy und Kunibert behalten ihre Einwände zu den konkreten Anträgen ausdrücklich vor.</w:t>
      </w:r>
    </w:p>
    <w:p>
      <w:r>
        <w:t>Thekla verwendet für die Dokumentation jedes einzelnen Votums die zu Beginn vorliegende Beteiligungsliste mit 20.000 Stimmen für Kunibert, 17.500 für Romy und 12.500 für sich. Sie kündigt an, wegen der wechselseitigen Streitigkeiten keine geänderte Gesellschafterliste als bereits gesichert zugrunde zu legen. Ob frühere Feststellungen Folgen für spätere Abstimmungen haben, wird in der Versammlung nicht rechtlich geklärt.</w:t>
      </w:r>
    </w:p>
    <w:p>
      <w:pPr>
        <w:pStyle w:val="Heading1"/>
      </w:pPr>
      <w:r>
        <w:t>2 Kapitalerhöhung und Beteiligung</w:t>
      </w:r>
    </w:p>
    <w:p>
      <w:r>
        <w:t>Kunibert hält seinen angekündigten Antrag aufrecht: Erhöhung des Stammkapitals auf 100.000 EUR, alleinige Übernahme des neuen Anteils von 50.000 EUR durch ihn und zusätzlich 30.000 EUR Aufgeld. Romy und Thekla sollen keine neuen Anteile erhalten. Romy verlangt Alternativen und widerspricht einem Ausschluss ihrer Stimme. Sie erklärt, sie könne derzeit nicht weiteres Geld zusagen; sie gibt keine Verzichtserklärung ab.</w:t>
      </w:r>
    </w:p>
    <w:p>
      <w:r>
        <w:t>Um 10.32 Uhr stimmt Kunibert mit 20.000 Stimmen dafür, Romy mit 17.500 dagegen und Thekla mit 12.500 dafür. Thekla erklärt auf Kuniberts Anregung, Romys Stimme werde wegen ihrer fehlenden Finanzierungsfähigkeit nicht mitgezählt. Sie stellt den Antrag mit 32.500 von 32.500 gewerteten Stimmen als angenommen fest. Romy widerspricht sofort sowohl ihrer Nichtberücksichtigung als auch der Ergebnisfeststellung und verlangt die Aufnahme ihres Nein-Votums. Ihre Erklärung wird aufgenommen.</w:t>
      </w:r>
    </w:p>
    <w:p>
      <w:r>
        <w:t>Eine notarielle Beurkundung findet nicht statt. Der Notartermin zur weiteren Befassung ist für den 9. Oktober angefragt. Es liegen weder eine Übernahmeerklärung in der erforderlichen Form noch eine Registeranmeldung oder Eintragung zu dieser Kapitalmaßnahme vor. Kunibert hat die 80.000 EUR noch nicht eingezahlt.</w:t>
      </w:r>
    </w:p>
    <w:p>
      <w:pPr>
        <w:pStyle w:val="Heading1"/>
      </w:pPr>
      <w:r>
        <w:t>3 Anträge gegen Kunibert Knopf</w:t>
      </w:r>
    </w:p>
    <w:p>
      <w:r>
        <w:t>Romy erläutert das Fensterfuchs-Projekt, die Anfrage von Altbogen und den inzwischen vorliegenden CAD-Zugriff. Kunibert räumt das Kopieren auf einen USB-Stick ein, bestreitet aber eine Weiterverwendung in einem Konkurrenzbetrieb. Er verlangt die Prüfung der Rechte des externen Zeichners und der Kundin. Eine Einigung über diese Tatsachen wird nicht erreicht.</w:t>
      </w:r>
    </w:p>
    <w:p>
      <w:pPr>
        <w:pStyle w:val="Heading1"/>
      </w:pPr>
      <w:r>
        <w:t>3.1 Abberufung</w:t>
      </w:r>
    </w:p>
    <w:p>
      <w:r>
        <w:t>Um 10.58 Uhr stimmt Romy mit 17.500 Stimmen für Kuniberts Abberufung aus wichtigem Grund. Kunibert stimmt mit 20.000 dagegen. Thekla enthält sich mit 12.500 Stimmen. Thekla zählt Kuniberts Nein mit, lässt ihre Enthaltung im Nenner außer Betracht und stellt den Antrag bei 17.500 Ja und 20.000 Nein als abgelehnt fest. Romy widerspricht der Mitberücksichtigung Kuniberts und der Ergebnisfeststellung. Kunibert widerspricht einer Behandlung als bereits abberufener Geschäftsführer.</w:t>
      </w:r>
    </w:p>
    <w:p>
      <w:pPr>
        <w:pStyle w:val="Heading1"/>
      </w:pPr>
      <w:r>
        <w:t>3.2 Einziehung</w:t>
      </w:r>
    </w:p>
    <w:p>
      <w:r>
        <w:t>Um 11.12 Uhr stimmen Romy mit 17.500 und Thekla mit 12.500 Stimmen für die Einziehung von Kuniberts Anteil Nr. 1. Kunibert gibt mit 20.000 Stimmen ein Nein ab und widerspricht dem Antrag sowie seiner Nichtberücksichtigung. Thekla zählt seine Stimme unter Hinweis auf die Satzung nicht mit und stellt den Antrag mit 30.000 von 30.000 gewerteten Stimmen vorläufig als angenommen fest. Kunibert verlangt ausdrücklich die Aufnahme seines Widerspruchs.</w:t>
      </w:r>
    </w:p>
    <w:p>
      <w:r>
        <w:t>Ein Abfindungswert wird nicht ermittelt. Die Augustzahlen liegen vor, sind aber nicht geprüft. Eine Finanzierung der Abfindung wird weder zugesagt noch durch einen Beleg nachgewiesen. Thekla erklärt, ihre Feststellung solle vor jeder Umsetzung rechtlich geprüft werden. Über einen endgültigen bereinigten Gesellschafterbestand herrscht keine Einigkeit.</w:t>
      </w:r>
    </w:p>
    <w:p>
      <w:pPr>
        <w:pStyle w:val="Heading1"/>
      </w:pPr>
      <w:r>
        <w:t>4 Anträge gegen Romy Yilmaz</w:t>
      </w:r>
    </w:p>
    <w:p>
      <w:r>
        <w:t>Kunibert beanstandet Romys alleinige Unterschrift unter seinem Darlehen, ihre Freigabe der Teilrückzahlung und ihre Bedingungen zum Verkauf. Romy weist darauf hin, dass er Darlehensgeber und Empfänger der Rückzahlung war, dass sie sich auf seine Angaben verlassen habe und dass sie einen Verkauf nicht grundsätzlich ablehne. Sie will ihre eigene Verantwortung prüfen lassen, bestreitet aber die behaupteten Ausschlussgründe.</w:t>
      </w:r>
    </w:p>
    <w:p>
      <w:pPr>
        <w:pStyle w:val="Heading1"/>
      </w:pPr>
      <w:r>
        <w:t>4.1 Abberufung</w:t>
      </w:r>
    </w:p>
    <w:p>
      <w:r>
        <w:t>Um 11.34 Uhr stimmt Kunibert mit 20.000 Stimmen für Romys Abberufung aus wichtigem Grund. Thekla stimmt mit 12.500 dagegen; Romy stimmt mit 17.500 dagegen. Thekla lässt Romys Stimme nicht in die Wertung eingehen und stellt den Antrag mit 20.000 Ja und 12.500 Nein vorläufig als angenommen fest. Romy widerspricht dem Stimmrechtsausschluss, der Tatsachengrundlage und dem festgestellten Ergebnis. Sie erklärt, die gegen Kunibert gerichtete frühere Feststellung dürfe nicht ohne Prüfung übergangen werden.</w:t>
      </w:r>
    </w:p>
    <w:p>
      <w:pPr>
        <w:pStyle w:val="Heading1"/>
      </w:pPr>
      <w:r>
        <w:t>4.2 Einziehung</w:t>
      </w:r>
    </w:p>
    <w:p>
      <w:r>
        <w:t>Um 11.47 Uhr stimmen Kunibert mit 20.000 und Thekla mit 12.500 Stimmen für die Einziehung von Romys Anteil Nr. 2. Romy gibt mit 17.500 Stimmen ein Nein ab. Thekla zählt dieses Nein nicht und stellt den Antrag mit 32.500 von 32.500 gewerteten Stimmen vorläufig als angenommen fest. Romy widerspricht sofort dem Antrag, ihrer Nichtberücksichtigung und der Ergebnisfeststellung. Kunibert erklärt, er akzeptiere die Einziehung seines eigenen Anteils weiterhin nicht.</w:t>
      </w:r>
    </w:p>
    <w:p>
      <w:r>
        <w:t>Auch für Romys Anteil werden weder ein Abfindungswert noch eine gesicherte Finanzierung festgestellt. Thekla bittet, aus den widersprüchlichen Feststellungen keine bereits abgestimmte neue Eigentümer- oder Vertretungslage abzuleiten. Eine Vollzugsentscheidung oder eine gesonderte Klärung der Reihenfolge erfolgt nicht.</w:t>
      </w:r>
    </w:p>
    <w:p>
      <w:pPr>
        <w:pStyle w:val="Heading1"/>
      </w:pPr>
      <w:r>
        <w:t>5 Verkauf an Hanna Blech</w:t>
      </w:r>
    </w:p>
    <w:p>
      <w:r>
        <w:t>Um 12.02 Uhr stimmen Kunibert mit 20.000 und Thekla mit 12.500 Stimmen für die Zustimmung zum Verkauf aller Anteile an Hanna Blech auf der beschriebenen Verhandlungsgrundlage. Romy stimmt mit 17.500 dagegen und verweist auf Preis, Darlehen und Garantien. Thekla berücksichtigt alle drei abgegebenen Stimmen. Sie stellt 32.500 Ja von insgesamt 50.000 Stimmen und damit 65 Prozent fest und erklärt den Antrag bei der vorgesehenen 75-Prozent-Mehrheit für abgelehnt. Es wird kein Kaufvertrag unterschrieben und keine Vertretungsvollmacht für Romys Anteil erteilt.</w:t>
      </w:r>
    </w:p>
    <w:p>
      <w:pPr>
        <w:pStyle w:val="Heading1"/>
      </w:pPr>
      <w:r>
        <w:t>6 Unterlagen und Schluss</w:t>
      </w:r>
    </w:p>
    <w:p>
      <w:r>
        <w:t>Alle drei wollen die Darlehens- und Zustimmungsunterlagen zusammenstellen lassen. Diese Verständigung enthält keine Genehmigung eines streitigen Darlehens oder einer Rückzahlung, keinen Anspruchsverzicht und keine Entlastung. Gundula soll die Septemberbuchungen und die offenen Posten zusammenführen. Eine abschließende Feststellung zu Steuern oder Insolvenzgründen findet nicht statt.</w:t>
      </w:r>
    </w:p>
    <w:p>
      <w:r>
        <w:t>Thekla schließt die Sitzung um 12.15 Uhr. Sie erklärt, dass vor Änderungen der Registeranmeldungen, Gesellschafterliste oder Bankberechtigungen eine rechtliche Prüfung erfolgen solle. Sie hält dennoch an der hier wiedergegebenen Bekanntgabe der einzelnen Ergebnisse fest. Romy und Kunibert stimmen keiner Gesamtbereinigung der Rechtslage zu.</w:t>
      </w:r>
    </w:p>
    <w:p>
      <w:pPr>
        <w:pStyle w:val="Heading1"/>
      </w:pPr>
      <w:r>
        <w:t>7 Protokollvermerk</w:t>
      </w:r>
    </w:p>
    <w:p>
      <w:r>
        <w:t>Thekla Spätzle hat diese Fassung am 28. September 2026 zur Übersendung freigegeben. Der Name steht als Wiedergabe ihres Freigabevermerks unter der Arbeitsabschrift; es wird keine Unterschriftsgrafik nachgebildet. Romys und Kuniberts in der Sitzung erklärte Einwände sind im Text aufgenommen. Eine Zustimmung der beiden zum gesamten Protokoll wird nicht behauptet.</w:t>
      </w:r>
    </w:p>
    <w:p>
      <w:r>
        <w:t>Thekla Spätzle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Protokoll der Gesellschafterversammlung vom 25 September 2026</dc:title>
  <dc:subject/>
  <dc:creator>Zink &amp; Zunder Metallbau GmbH
Werkhof Weißensee 14, 13088 Berlin
buero@zink-zunder.example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