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Regievertrag Mara Götz</w:t>
      </w:r>
    </w:p>
    <w:p>
      <w:pPr>
        <w:pStyle w:val="Heading1"/>
      </w:pPr>
      <w:r>
        <w:t>1. Leistung</w:t>
      </w:r>
    </w:p>
    <w:p>
      <w:r>
        <w:t>Mara Götz übernimmt Regievorbereitung, Dreharbeiten, Rohschnittabnahme und künstlerische Endabnahme des Films. Das Pauschalhonorar beträgt 145.000 EUR zuzüglich Umsatzsteuer.</w:t>
      </w:r>
    </w:p>
    <w:p>
      <w:r>
        <w:t>Die Regisseurin arbeitet selbstständig und organisiert ihre Tätigkeit im Rahmen von Drehplan, Budget und Sicherheitsvorgaben. Die Produzentin stellt Produktionsmittel und Team.</w:t>
      </w:r>
    </w:p>
    <w:p>
      <w:pPr>
        <w:pStyle w:val="Heading1"/>
      </w:pPr>
      <w:r>
        <w:t>2. Rechte</w:t>
      </w:r>
    </w:p>
    <w:p>
      <w:r>
        <w:t>Soweit durch die Regieleistung urheberrechtlich geschützte Beiträge entstehen, räumt die Regisseurin der Produzentin ausschließliche, räumlich und zeitlich unbeschränkte Nutzungsrechte zur Herstellung und Auswertung des Films in allen bekannten Nutzungsarten ein.</w:t>
      </w:r>
    </w:p>
    <w:p>
      <w:r>
        <w:t>Die Produzentin darf Rechte im Zusammenhang mit Finanzierung und Verwertung weiterübertragen. Die Regisseurin behält das Recht auf Namensnennung und erhält eine Konsultationsmöglichkeit bei wesentlichen nachträglichen Kürzungen.</w:t>
      </w:r>
    </w:p>
    <w:p>
      <w:pPr>
        <w:pStyle w:val="Heading1"/>
      </w:pPr>
      <w:r>
        <w:t>3. Materialien und private Arbeitskopie</w:t>
      </w:r>
    </w:p>
    <w:p>
      <w:r>
        <w:t>Arbeitsmaterialien sind nach Produktionsende herauszugeben. Eine verschlüsselte private Arbeitskopie darf ausschließlich zu Archiv- und Bewerbungszwecken aufbewahrt werden und nicht ohne vorherige Freigabe öffentlich zugänglich gemacht werden.</w:t>
      </w:r>
    </w:p>
    <w:p>
      <w:r>
        <w:t>Die Produktionsakte nennt eine Shuttle-SSD im Regiearchiv; ein gesondertes Übergabe- oder Löschprotokoll liegt nicht bei.</w:t>
      </w:r>
    </w:p>
    <w:p>
      <w:pPr>
        <w:pStyle w:val="Heading1"/>
      </w:pPr>
      <w:r>
        <w:t>4. Unterschriften</w:t>
      </w:r>
    </w:p>
    <w:p>
      <w:r>
        <w:t>Mannheim, 12. Februar 2024 — Mara Götz, handschriftlich unterzeichnet.</w:t>
      </w:r>
    </w:p>
    <w:p>
      <w:r>
        <w:t>Schwetzingen, 13. Februar 2024 — Kurpfalz Lichtbild GmbH, Konrad Riemenschneider, handschriftlich unterzeichnet.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Die letzte Rieslingspur – Filmrechte in der Insolvenz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Regievertrag Mara Götz</dc:title>
  <dc:subject>Die letzte Rieslingspur – Filmrechte in der Insolvenz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