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Sicherungsabtretung von Lizenz- und Vertriebsforderungen</w:t>
      </w:r>
    </w:p>
    <w:p>
      <w:pPr>
        <w:pStyle w:val="Heading1"/>
      </w:pPr>
      <w:r>
        <w:t>1. Abtretung</w:t>
      </w:r>
    </w:p>
    <w:p>
      <w:r>
        <w:t>Die Kurpfalz Lichtbild GmbH tritt der Palatina Medienbank AG am 21. Februar 2025 alle gegenwärtigen und künftigen Forderungen aus Verleih-, Vertriebs-, Lizenz-, Sende-, Abruf-, Förder- und Auswertungsverträgen zum Film Die letzte Rieslingspur zur Sicherheit ab.</w:t>
      </w:r>
    </w:p>
    <w:p>
      <w:r>
        <w:t>Erfasst werden Hauptforderungen, Nebenforderungen, Mindestgarantien, Umsatzbeteiligungen, Schadensersatz- und Abrechnungsansprüche. Reine Rückzahlungsansprüche aus Produktionsdienstleistungen sollen nicht erfasst sein.</w:t>
      </w:r>
    </w:p>
    <w:p>
      <w:pPr>
        <w:pStyle w:val="Heading1"/>
      </w:pPr>
      <w:r>
        <w:t>2. Einziehung vor Offenlegung</w:t>
      </w:r>
    </w:p>
    <w:p>
      <w:r>
        <w:t>Die Sicherungsgeberin bleibt bis zum Widerruf ermächtigt, abgetretene Forderungen im eigenen Namen einzuziehen. Zahlungen sind auf das Projektkonto bei der Bank zu lenken. Die Bank darf die Abtretung jederzeit offenlegen und selbst Zahlung verlangen.</w:t>
      </w:r>
    </w:p>
    <w:p>
      <w:r>
        <w:t>Die Einziehungsermächtigung endet nach dem Vertragswortlaut spätestens mit Insolvenzantrag oder Kündigung der Finanzierung, ohne dass es eines gesonderten Widerrufs bedarf.</w:t>
      </w:r>
    </w:p>
    <w:p>
      <w:pPr>
        <w:pStyle w:val="Heading1"/>
      </w:pPr>
      <w:r>
        <w:t>3. Forderungslisten</w:t>
      </w:r>
    </w:p>
    <w:p>
      <w:r>
        <w:t>Die Sicherungsgeberin übermittelt monatlich eine Forderungsliste mit Vertrag, Schuldner, Fälligkeit, Währung, Einwendungen, Zahlweg und bereits eingegangenen Beträgen. Die letzte von der Bank archivierte Liste trägt den Stand 31. Juli 2026.</w:t>
      </w:r>
    </w:p>
    <w:p>
      <w:r>
        <w:t>Die im Insolvenz-Datenraum befindliche Liste vom 18. Oktober 2026 enthält zusätzliche Forderungen und eine Gutschrift, deren Vertragsbezug nicht eindeutig ist.</w:t>
      </w:r>
    </w:p>
    <w:p>
      <w:pPr>
        <w:pStyle w:val="Heading1"/>
      </w:pPr>
      <w:r>
        <w:t>4. Unterschriften</w:t>
      </w:r>
    </w:p>
    <w:p>
      <w:r>
        <w:t>Mannheim, 21. Februar 2025 — Palatina Medienbank AG, Bettina Karg und Hanno Seubert, handschriftlich unterzeichnet.</w:t>
      </w:r>
    </w:p>
    <w:p>
      <w:r>
        <w:t>Schwetzingen, 21. Februar 2025 — Kurpfalz Lichtbild GmbH, Konrad Riemenschneider, handschriftlich unterzeichnet.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Die letzte Rieslingspur – Filmrechte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Sicherungsabtretung von Lizenz- und Vertriebsforderungen</dc:title>
  <dc:subject>Die letzte Rieslingspur – Filmrechte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