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Finanzierungsanfrage der Kurpfalz Tonwerke GmbH</w:t>
      </w:r>
    </w:p>
    <w:p>
      <w:r>
        <w:t>Die Kurpfalz Tonwerke GmbH entwickelt und vertreibt modulare Audiogeräte,</w:t>
        <w:br/>
        <w:t>Lautsprecherbausätze und Zubehör für kleine Veranstaltungsorte. Das</w:t>
        <w:br/>
        <w:t>Unternehmen beschäftigt am Standort Mannheim 24 Arbeitnehmerinnen und</w:t>
        <w:br/>
        <w:t>Arbeitnehmer. Geschäftsführer Janis Heller beantragt eine revolvierende</w:t>
        <w:br/>
        <w:t>Betriebsmittelfinanzierung von bis zu 240.000 Euro. Der Mittelbedarf wird</w:t>
        <w:br/>
        <w:t>mit Vorfinanzierungen für Gehäuse, Elektronikkomponenten und den Ausbau des</w:t>
        <w:br/>
        <w:t>Direktvertriebs begründet.</w:t>
      </w:r>
    </w:p>
    <w:p>
      <w:r>
        <w:t>Als wesentliche immaterielle Werte nennt die Anfrage die deutsche Wortmarke</w:t>
        <w:br/>
        <w:t>KURPFALZKLANG, die deutsche Wort-/Bildmarke MANNHEIM MODULAR und das für</w:t>
        <w:br/>
        <w:t>eine internationale Produktlinie vorbereitete Zeichen RHEINPULS AUDIO. Der</w:t>
        <w:br/>
        <w:t>Umsatz unter KURPFALZKLANG habe 2023 rund 1,46 Millionen Euro betragen. Für</w:t>
        <w:br/>
        <w:t>MANNHEIM MODULAR werden 530.000 Euro ausgewiesen. Die Produktlinie</w:t>
        <w:br/>
        <w:t>RHEINPULS befinde sich vor der Markteinführung; eine Anmeldung beim EUIPO</w:t>
        <w:br/>
        <w:t>sei für das zweite Quartal 2024 vorgesehen.</w:t>
      </w:r>
    </w:p>
    <w:p>
      <w:r>
        <w:rPr>
          <w:b/>
        </w:rPr>
        <w:t>Die Finanzplanung erwartet ab Juni 2024 steigende Zahlungseingänge. Der</w:t>
        <w:br/>
        <w:t>Anhang zur Anfrage führt eine bestehende Warenkreditlinie der</w:t>
        <w:br/>
        <w:t>Kurpfalzbank eG über 90.000 Euro auf. Unter der Überschrift</w:t>
        <w:br/>
        <w:t>„Sicherheiten“ heißt es, die Marken seien unbelastet. Eine handschriftliche</w:t>
        <w:br/>
        <w:t>Randnotiz aus dem Kreditgespräch lautet dagegen:</w:t>
      </w:r>
      <w:r>
        <w:t xml:space="preserve"> „Hainblick-Vertrag und</w:t>
        <w:br/>
        <w:t>Gebietsschutz noch ansehen.“ Die Anfrage ist von Janis Heller am</w:t>
        <w:br/>
        <w:t>6. Februar 2024 unterzeichnet.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76" w:right="1219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6064"/>
        <w:sz w:val="16"/>
      </w:rPr>
      <w:t>Rheinpuls Audio – Marken im Asset Deal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83A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83A5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Finanzierungsanfrage der Kurpfalz Tonwerke GmbH</dc:title>
  <dc:subject>Rheinpuls Audio – Marken im Asset Deal</dc:subject>
  <dc:creator>Fiktive Aktenstelle</dc:creator>
  <cp:keywords>Urheberrecht, Immaterialgüterrecht, Insolvenzrecht</cp:keywords>
  <dc:description>generated by python-docx</dc:description>
  <cp:lastModifiedBy/>
  <cp:revision>1</cp:revision>
  <dcterms:created xsi:type="dcterms:W3CDTF">2026-10-23T09:00:00Z</dcterms:created>
  <dcterms:modified xsi:type="dcterms:W3CDTF">2026-10-23T09:00:00Z</dcterms:modified>
  <cp:category/>
</cp:coreProperties>
</file>