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Ottmar Fürst</w:t>
        <w:br/>
        <w:t>Buchhaltung Isarwinkel Gerätebau GmbH</w:t>
      </w:r>
    </w:p>
    <w:p>
      <w:r>
        <w:t>An: Hildegard Steinlechner und Quirin Rottmayer</w:t>
      </w:r>
    </w:p>
    <w:p>
      <w:r>
        <w:t>08.10.2026</w:t>
      </w:r>
    </w:p>
    <w:p>
      <w:pPr>
        <w:pStyle w:val="Title"/>
      </w:pPr>
      <w:r>
        <w:t>Zahlungsstand und Prüfstandbestellung</w:t>
      </w:r>
    </w:p>
    <w:p>
      <w:r>
        <w:t>Ich habe den Bankabruf vom 7. Oktober mit der Budgetnotiz vom 30. September abgeglichen. Bitte verwendet für das Gespräch mit Albrecht die folgenden Beträge. Die alten Kundenanzahlungen und die Prüfstandanzahlung sind bereits in unserem Anfangsbestand enthalten. Sie dürfen nicht ein zweites Mal als neue Bewegung angesetzt werden.</w:t>
      </w:r>
    </w:p>
    <w:p>
      <w:pPr>
        <w:pStyle w:val="Heading1"/>
      </w:pPr>
      <w:r>
        <w:t>1 Konto vom 30 September bis 7 Oktober</w:t>
      </w:r>
    </w:p>
    <w:p>
      <w:r>
        <w:t>Der bestätigte Anfangsbestand beträgt 86.200 EUR. Am 2. Oktober gingen 6.400 EUR Miete ab, am 5. Oktober 1.900 EUR Energieabschlag und am 6. Oktober 9.800 EUR an Materialkontor West. Zuletzt hat Molkerei Auenbach am 7. Oktober 5.474 EUR für den Ersatzteilauftrag IW-26055 bezahlt, bestehend aus 4.600 EUR netto und 874 EUR Umsatzsteuer. Der Bankabruf ergibt damit 73.574 EUR. Andere Bewegungen enthält dieser Abrufzeitraum nicht. Die Zahlung der Oktobergehälter steht noch bevor.</w:t>
      </w:r>
    </w:p>
    <w:p>
      <w:r>
        <w:t>Die 9.800 EUR sind Teil der im September genannten offenen Materialrechnungen von 21.800 EUR. Daraus bleiben nach unserem Buchungsstand 12.000 EUR offen. Die Rechnungssumme ist keine neue zusätzliche Verpflichtung von 21.800 EUR neben dem bereits bezahlten Teil. Weitere laufende Ausgaben und Steuern werden erst nach dem nächsten Abgleich ergänzt. Die ungezogene Kreditlinie wird nicht als Geld auf dem Bankkonto ausgewiesen.</w:t>
      </w:r>
    </w:p>
    <w:p>
      <w:pPr>
        <w:pStyle w:val="Heading1"/>
      </w:pPr>
      <w:r>
        <w:t>2 Prüfstand und Ersatzteillager</w:t>
      </w:r>
    </w:p>
    <w:p>
      <w:r>
        <w:t>Der bestellte Prüfstand kostet 120.000 EUR netto und 142.800 EUR brutto. 35.700 EUR sind am 18. September abgeflossen. Die Restzahlung beträgt 107.100 EUR brutto. Kessel hat heute die Inbetriebnahme weiter für den 16. November vorgesehen. Die Schlussrate wird nach Rechnung und dokumentierter Inbetriebnahme fällig; ein früherer Zahlungstermin ist nicht bestätigt. Die Layoutfreigabe wird morgen benötigt, verursacht laut Kessel aber noch keine Zusatzkosten.</w:t>
      </w:r>
    </w:p>
    <w:p>
      <w:r>
        <w:t>Quirins Ersatzteilwunsch über 28.000 EUR netto ist weiterhin nicht bestellt. Bei 19 Prozent Umsatzsteuer wären das 33.320 EUR brutto. Dieses neue Vorhaben ist von der bereits unterschriebenen Prüfstandbestellung zu unterscheiden. Ich habe beide Positionen deshalb getrennt in der Liste gelassen.</w:t>
      </w:r>
    </w:p>
    <w:p>
      <w:pPr>
        <w:pStyle w:val="Heading1"/>
      </w:pPr>
      <w:r>
        <w:t>3 Kapitalaufnahme</w:t>
      </w:r>
    </w:p>
    <w:p>
      <w:r>
        <w:t>Von Albrecht ist bis zum Abruf vom 7. Oktober kein Geld eingegangen. Seine 200.000 EUR bleiben ein Verhandlungsvorschlag. Nach der diskutierten Rechnung sollen 6.250 EUR dem Stammkapital und 193.750 EUR dem Aufgeld zugeordnet werden. Es ist keine Auszahlung an die Gründer vorgesehen. Ich benötige vor einer Buchung die endgültigen Unterlagen und den tatsächlichen Zahlungseingang.</w:t>
      </w:r>
    </w:p>
    <w:p>
      <w:r>
        <w:t>Ottmar Fürst</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Zahlungsstand und Prüfstandbestellung</dc:title>
  <dc:subject/>
  <dc:creator>Ottmar Fürst</dc:creator>
  <cp:keywords/>
  <dc:description>generated by python-docx</dc:description>
  <cp:lastModifiedBy/>
  <cp:revision>1</cp:revision>
  <dcterms:created xsi:type="dcterms:W3CDTF">2026-10-08T12:00:00Z</dcterms:created>
  <dcterms:modified xsi:type="dcterms:W3CDTF">2026-10-08T12:00:00Z</dcterms:modified>
  <cp:category/>
</cp:coreProperties>
</file>