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Leistungsbeschreibung Rohbau – Arbeitsstand vor Freigabe</w:t>
      </w:r>
    </w:p>
    <w:p>
      <w:r>
        <w:t>06.10.2026</w:t>
      </w:r>
    </w:p>
    <w:p>
      <w:r>
        <w:t>Klinikum Lindenbogen Münster gGmbH · LBM-2026-01 · Revision U03</w:t>
      </w:r>
    </w:p>
    <w:p>
      <w:pPr>
        <w:pStyle w:val="Heading1"/>
      </w:pPr>
      <w:r>
        <w:t>1. Vorbemerkungen und Leistungsgrenzen</w:t>
      </w:r>
    </w:p>
    <w:p>
      <w:r>
        <w:t>Gegenstand ist Los 01 – Baugrube, Gründung und Rohbau. Der Auftragnehmer koordiniert seine Arbeiten mit den benannten Nachbargewerken; eine Übernahme ihrer Leistungen ist damit nicht verbunden. Der Bauleiter dokumentiert Aufmaße vor dem Verdecken. Transport- und Entsorgungsleistungen setzen die konkret benannte Einstufung und Annahmestelle voraus. Der derzeit fehlende Aufschluss am östlichen Baugrubenrand ist vor Freigabe dieser Fassung zu ergänzen. Der Auftraggeber stellt die geprüften Ausführungspläne rechtzeitig zur Verfügung. Geänderte Pläne erhalten eine eindeutige Revision und ein Freigabedatum.</w:t>
      </w:r>
    </w:p>
    <w:p>
      <w:pPr>
        <w:pStyle w:val="Heading1"/>
      </w:pPr>
      <w:r>
        <w:t>2. Position 01.01</w:t>
      </w:r>
    </w:p>
    <w:p>
      <w:r>
        <w:t>Baustelleneinrichtung einschließlich Rückbau. Vorgesehene Menge: 1 psch.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3. Position 02.01</w:t>
      </w:r>
    </w:p>
    <w:p>
      <w:r>
        <w:t>Aushub getrennt nach Bauabschnitten; Bodenklasse durch Homogenbereiche ersetzt. Vorgesehene Menge: 13500 m3.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4. Position 02.02</w:t>
      </w:r>
    </w:p>
    <w:p>
      <w:r>
        <w:t>Transport unbelasteten Aushubs zur benannten Annahmestelle. Vorgesehene Menge: 4000 m3.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5. Position 02.03</w:t>
      </w:r>
    </w:p>
    <w:p>
      <w:r>
        <w:t>Tragschicht aus güteüberwachtem Mineralgemisch. Vorgesehene Menge: 2000 m3.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6. Position 03.01</w:t>
      </w:r>
    </w:p>
    <w:p>
      <w:r>
        <w:t>Ortbeton in Gründung, Wänden und Decken nach Bauteilliste. Vorgesehene Menge: 4500 m3.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7. Position 03.02</w:t>
      </w:r>
    </w:p>
    <w:p>
      <w:r>
        <w:t>Betonstahl liefern, schneiden, biegen und einbauen. Vorgesehene Menge: 650000 kg.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8. Position 03.03</w:t>
      </w:r>
    </w:p>
    <w:p>
      <w:r>
        <w:t>Schalung einschließlich Aussparungen nach freigegebenem Plan. Vorgesehene Menge: 18000 m2.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9. Position 04.01</w:t>
      </w:r>
    </w:p>
    <w:p>
      <w:r>
        <w:t>Mauerwerkswände nach Wandtypenliste. Vorgesehene Menge: 3100 m2.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10. Position 04.02</w:t>
      </w:r>
    </w:p>
    <w:p>
      <w:r>
        <w:t>Deckenelemente einschließlich Montage nach Statik. Vorgesehene Menge: 8200 m2.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11. Position 05.01</w:t>
      </w:r>
    </w:p>
    <w:p>
      <w:r>
        <w:t>Abdichtung erdberührter Bauteile nach Abdichtungskonzept. Vorgesehene Menge: 2400 m2.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12. Position 05.02</w:t>
      </w:r>
    </w:p>
    <w:p>
      <w:r>
        <w:t>Perimeterdämmung mit nachgewiesenen Eigenschaften. Vorgesehene Menge: 2200 m2.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13. Position 06.01</w:t>
      </w:r>
    </w:p>
    <w:p>
      <w:r>
        <w:t>Baulogistik, Gerüste und temporäre Schutzmaßnahmen. Vorgesehene Menge: 1 psch.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14. Position 06.02</w:t>
      </w:r>
    </w:p>
    <w:p>
      <w:r>
        <w:t>Koordinierte Leitungsdurchführungen nach Durchbruchsliste. Vorgesehene Menge: 120 St.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15. Position 06.03</w:t>
      </w:r>
    </w:p>
    <w:p>
      <w:r>
        <w:t>Fugenabdichtung mit dokumentiertem Systemnachweis. Vorgesehene Menge: 200 m.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16. Position 07.01</w:t>
      </w:r>
    </w:p>
    <w:p>
      <w:r>
        <w:t>Fertigteiltreppen nach freigegebener Treppenliste. Vorgesehene Menge: 90 St.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17. Position 08.01</w:t>
      </w:r>
    </w:p>
    <w:p>
      <w:r>
        <w:t>Bestands- und Revisionsunterlagen sowie vereinbarte Prüfleistungen. Vorgesehene Menge: 1 psch. Die Menge ist anhand der Bauteilliste P03 nachzurechnen. Abgerechnet wird die tatsächlich ausgeführte, nachgewiesene Leistung in der angegebenen Einheit; für Pauschalpositionen gilt der vollständig beschriebene Umfang. Schnittstellen und erforderliche Freigaben ergeben sich aus den nachfolgenden besonderen Regeln.</w:t>
      </w:r>
    </w:p>
    <w:p>
      <w:pPr>
        <w:pStyle w:val="Heading1"/>
      </w:pPr>
      <w:r>
        <w:t>18. Material- und Bauteilblatt</w:t>
      </w:r>
    </w:p>
    <w:p>
      <w:r>
        <w:t>Der Betonansatz unterscheidet im endgültigen LV die Gründungsbauteile, Wände und Decken nach den aus Statik und Expositionsbedingungen abgeleiteten Eigenschaften. Die zusammengefasste Mengentabelle enthält derzeit noch keine endgültige Aufteilung. Für Abdichtung, Dämmung und Mauerwerk fehlen die endgültigen freigegebenen Bauteiltypen. Diese Fassung bleibt deshalb ein prüfbarer Arbeitsstand und ist noch keine vollständige ausschreibungsreife technische Planung. Konkrete Typen, Nachweise und Messregeln sind durch die zuständigen Planer zu ergänzen. Eine Marke wird nicht verbindlich vorgeschrieben.</w:t>
      </w:r>
    </w:p>
    <w:p>
      <w:pPr>
        <w:pStyle w:val="Heading1"/>
      </w:pPr>
      <w:r>
        <w:t>19. Betrieb und Nachweise</w:t>
      </w:r>
    </w:p>
    <w:p>
      <w:r>
        <w:t>Tagesbezogene Sperrzeiten und Hygienemaßnahmen werden mit der Klinikbetriebsleitung schriftlich abgestimmt. Der Auftragnehmer dokumentiert seine Staubschutzkontrollen und meldet eine Beeinträchtigung von Rettungswegen unverzüglich. Die Rohbauabnahme ist keine arzneimittelrechtliche Betriebsfreigabe der Krankenhausapotheke.</w:t>
        <w:br/>
        <w:t>Die Arbeitsunterlagen enthalten kein elektronisch validiertes GAEB-Austauschdokument. Eine CSV oder Excel-Datei darf nicht durch bloßes Umbenennen als GAEB-Datei ausgegeben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Leistungsbeschreibung Rohbau – Arbeitsstand vor Freigabe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