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Kanzleiaktennotiz – Abhilfe, Offenlegung und Rücknahme</w:t>
      </w:r>
    </w:p>
    <w:p>
      <w:r>
        <w:t>06.01.2027</w:t>
      </w:r>
    </w:p>
    <w:p>
      <w:r>
        <w:t>Rechtsanwalt Cem Wunibald Schlotter · Mandat Ferdi Ziegelwerk Bau GmbH · SWB-QH-2026-02</w:t>
      </w:r>
    </w:p>
    <w:p>
      <w:pPr>
        <w:pStyle w:val="Heading1"/>
      </w:pPr>
      <w:r>
        <w:t>1. Verfahrensmitteilungen</w:t>
      </w:r>
    </w:p>
    <w:p>
      <w:r>
        <w:t>Nach unserem Kanzleiverlauf wurde der Antrag am 14.12.2026 übermittelt. Die Information der Antragsgegnerin durch die Vergabekammer wurde am 15.12.2026 bestätigt. Dieser Vermerk dokumentiert den Arbeitsablauf der Kanzlei; er ist weder ein gerichtlicher Beschluss noch ein amtlicher Eingangsbeleg. Die Originalübermittlungsnachweise sind in der elektronischen Ausgangsakte zu prüfen. Ein Zuschlag wurde uns bis zu diesem Zeitpunkt nicht gemeldet.</w:t>
      </w:r>
    </w:p>
    <w:p>
      <w:pPr>
        <w:pStyle w:val="Heading1"/>
      </w:pPr>
      <w:r>
        <w:t>2. Erklärung der Vergabestelle</w:t>
      </w:r>
    </w:p>
    <w:p>
      <w:r>
        <w:t>Die Vergabestelle legte die ursprüngliche Unternehmensliste in geschwärzter Form vor. Sie enthält Knuff bereits vor Ablauf der Angebotsfrist. Die am 4. Dezember nachgereichte Verpflichtung verweist auf den am 20. November erklärten Leistungsumfang. Die Mandantin verlangte noch die Prüfung, ob die benannte Erfahrung tatsächlich der zu erbringenden Brandwandleistung zugeordnet ist. Die Vergabestelle sagte eine dokumentierte Ergänzung der Eignungsprüfung zu, ohne neue Kapazitäten zuzulassen.</w:t>
      </w:r>
    </w:p>
    <w:p>
      <w:pPr>
        <w:pStyle w:val="Heading1"/>
      </w:pPr>
      <w:r>
        <w:t>3. Auftrag der Mandantin</w:t>
      </w:r>
    </w:p>
    <w:p>
      <w:r>
        <w:t>Die Mandantin stimmte am 06.01.2027 nach Besprechung der dokumentierten Abhilfe einer Rücknahme des laufenden Nachprüfungsantrags zu. Damit wird keine bestimmte Kostenentscheidung der Vergabekammer behauptet. Gebühren, notwendige Aufwendungen und die Erledigungs- oder Rücknahmefolgen sind anhand der tatsächlichen Verfahrensentscheidung abzurechnen. Es bleibt bei der Forderung, vor einem späteren Zuschlag eine neue, zutreffend begründete Vorabinformation zu erhalten. Etwaige neue selbstständige Verstöße sind gesondert nach Kenntnis und Fristauslöser zu prüfen.</w:t>
      </w:r>
    </w:p>
    <w:p>
      <w:r>
        <w:t>Die Akte enthält keine fingierte gerichtliche Entscheidung. Für eine erneute Bearbeitung im früheren Stadium darf der spätere Ausgang nicht als damals bereits bekannte Tatsache verwendet werden.</w:t>
      </w:r>
    </w:p>
    <w:sectPr w:rsidR="00FC693F" w:rsidRPr="0006063C" w:rsidSect="00034616">
      <w:footerReference w:type="default" r:id="rId9"/>
      <w:pgSz w:w="11906" w:h="16838"/>
      <w:pgMar w:top="1191" w:right="1304" w:bottom="1191"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hAnsi="Times New Roman"/>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40" w:line="269" w:lineRule="auto"/>
    </w:pPr>
    <w:rPr>
      <w:rFonts w:ascii="Times New Roman" w:hAnsi="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480" w:after="140" w:line="269" w:lineRule="auto"/>
      <w:outlineLvl w:val="0"/>
    </w:pPr>
    <w:rPr>
      <w:rFonts w:ascii="Times New Roman" w:hAnsi="Times New Roman"/>
      <w:b/>
      <w:bCs/>
      <w:color w:val="000000"/>
      <w:sz w:val="26"/>
      <w:szCs w:val="28"/>
    </w:rPr>
  </w:style>
  <w:style w:type="paragraph" w:styleId="Heading2">
    <w:name w:val="heading 2"/>
    <w:basedOn w:val="Normal"/>
    <w:next w:val="Normal"/>
    <w:link w:val="Heading2Char"/>
    <w:uiPriority w:val="9"/>
    <w:unhideWhenUsed/>
    <w:qFormat/>
    <w:rsid w:val="00FC693F"/>
    <w:pPr>
      <w:keepNext/>
      <w:keepLines/>
      <w:widowControl/>
      <w:spacing w:before="200" w:after="140" w:line="269" w:lineRule="auto"/>
      <w:outlineLvl w:val="1"/>
    </w:pPr>
    <w:rPr>
      <w:rFonts w:ascii="Times New Roman" w:hAnsi="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imes New Roman" w:hAnsi="Times New Roman"/>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imes New Roman" w:hAnsi="Times New Roman"/>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imes New Roman" w:hAnsi="Times New Roman"/>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imes New Roman" w:hAnsi="Times New Roman"/>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imes New Roman" w:hAnsi="Times New Roman"/>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imes New Roman" w:hAnsi="Times New Roman"/>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imes New Roman" w:hAnsi="Times New Roman"/>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imes New Roman" w:hAnsi="Times New Roman"/>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imes New Roman" w:hAnsi="Times New Roman"/>
      <w:b/>
      <w:bCs/>
      <w:color w:val="4F81BD" w:themeColor="accent1"/>
      <w:sz w:val="26"/>
      <w:szCs w:val="26"/>
    </w:rPr>
  </w:style>
  <w:style w:type="character" w:customStyle="1" w:styleId="Heading3Char">
    <w:name w:val="Heading 3 Char"/>
    <w:basedOn w:val="DefaultParagraphFont"/>
    <w:link w:val="Heading3"/>
    <w:uiPriority w:val="9"/>
    <w:rsid w:val="00FC693F"/>
    <w:rPr>
      <w:rFonts w:ascii="Times New Roman" w:hAnsi="Times New Roman"/>
      <w:b/>
      <w:bCs/>
      <w:color w:val="4F81BD" w:themeColor="accent1"/>
    </w:rPr>
  </w:style>
  <w:style w:type="paragraph" w:styleId="Title">
    <w:name w:val="Title"/>
    <w:basedOn w:val="Normal"/>
    <w:next w:val="Normal"/>
    <w:link w:val="TitleChar"/>
    <w:uiPriority w:val="10"/>
    <w:qFormat/>
    <w:rsid w:val="00FC693F"/>
    <w:pPr>
      <w:keepNext/>
      <w:widowControl/>
      <w:spacing w:after="140" w:line="269" w:lineRule="auto"/>
      <w:contextualSpacing/>
    </w:pPr>
    <w:rPr>
      <w:rFonts w:ascii="Times New Roman" w:hAnsi="Times New Roman"/>
      <w:color w:val="000000"/>
      <w:spacing w:val="5"/>
      <w:kern w:val="28"/>
      <w:sz w:val="34"/>
      <w:szCs w:val="52"/>
    </w:rPr>
  </w:style>
  <w:style w:type="character" w:customStyle="1" w:styleId="TitleChar">
    <w:name w:val="Title Char"/>
    <w:basedOn w:val="DefaultParagraphFont"/>
    <w:link w:val="Title"/>
    <w:uiPriority w:val="10"/>
    <w:rsid w:val="00FC693F"/>
    <w:rPr>
      <w:rFonts w:ascii="Times New Roman" w:hAnsi="Times New Roman"/>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imes New Roman" w:hAnsi="Times New Roman"/>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imes New Roman" w:hAnsi="Times New Roman"/>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Times New Roman" w:hAnsi="Times New Roman"/>
      <w:sz w:val="20"/>
      <w:szCs w:val="20"/>
    </w:rPr>
  </w:style>
  <w:style w:type="character" w:customStyle="1" w:styleId="MacroTextChar">
    <w:name w:val="Macro Text Char"/>
    <w:basedOn w:val="DefaultParagraphFont"/>
    <w:link w:val="MacroText"/>
    <w:uiPriority w:val="99"/>
    <w:rsid w:val="0029639D"/>
    <w:rPr>
      <w:rFonts w:ascii="Times New Roman" w:hAnsi="Times New Roman"/>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imes New Roman" w:hAnsi="Times New Roman"/>
      <w:b/>
      <w:bCs/>
      <w:i/>
      <w:iCs/>
      <w:color w:val="4F81BD" w:themeColor="accent1"/>
    </w:rPr>
  </w:style>
  <w:style w:type="character" w:customStyle="1" w:styleId="Heading5Char">
    <w:name w:val="Heading 5 Char"/>
    <w:basedOn w:val="DefaultParagraphFont"/>
    <w:link w:val="Heading5"/>
    <w:uiPriority w:val="9"/>
    <w:semiHidden/>
    <w:rsid w:val="00FC693F"/>
    <w:rPr>
      <w:rFonts w:ascii="Times New Roman" w:hAnsi="Times New Roman"/>
      <w:color w:val="243F60" w:themeColor="accent1" w:themeShade="7F"/>
    </w:rPr>
  </w:style>
  <w:style w:type="character" w:customStyle="1" w:styleId="Heading6Char">
    <w:name w:val="Heading 6 Char"/>
    <w:basedOn w:val="DefaultParagraphFont"/>
    <w:link w:val="Heading6"/>
    <w:uiPriority w:val="9"/>
    <w:semiHidden/>
    <w:rsid w:val="00FC693F"/>
    <w:rPr>
      <w:rFonts w:ascii="Times New Roman" w:hAnsi="Times New Roman"/>
      <w:i/>
      <w:iCs/>
      <w:color w:val="243F60" w:themeColor="accent1" w:themeShade="7F"/>
    </w:rPr>
  </w:style>
  <w:style w:type="character" w:customStyle="1" w:styleId="Heading7Char">
    <w:name w:val="Heading 7 Char"/>
    <w:basedOn w:val="DefaultParagraphFont"/>
    <w:link w:val="Heading7"/>
    <w:uiPriority w:val="9"/>
    <w:semiHidden/>
    <w:rsid w:val="00FC693F"/>
    <w:rPr>
      <w:rFonts w:ascii="Times New Roman" w:hAnsi="Times New Roman"/>
      <w:i/>
      <w:iCs/>
      <w:color w:val="404040" w:themeColor="text1" w:themeTint="BF"/>
    </w:rPr>
  </w:style>
  <w:style w:type="character" w:customStyle="1" w:styleId="Heading8Char">
    <w:name w:val="Heading 8 Char"/>
    <w:basedOn w:val="DefaultParagraphFont"/>
    <w:link w:val="Heading8"/>
    <w:uiPriority w:val="9"/>
    <w:semiHidden/>
    <w:rsid w:val="00FC693F"/>
    <w:rPr>
      <w:rFonts w:ascii="Times New Roman" w:hAnsi="Times New Roman"/>
      <w:color w:val="4F81BD" w:themeColor="accent1"/>
      <w:sz w:val="20"/>
      <w:szCs w:val="20"/>
    </w:rPr>
  </w:style>
  <w:style w:type="character" w:customStyle="1" w:styleId="Heading9Char">
    <w:name w:val="Heading 9 Char"/>
    <w:basedOn w:val="DefaultParagraphFont"/>
    <w:link w:val="Heading9"/>
    <w:uiPriority w:val="9"/>
    <w:semiHidden/>
    <w:rsid w:val="00FC693F"/>
    <w:rPr>
      <w:rFonts w:ascii="Times New Roman" w:hAnsi="Times New Roman"/>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imes New Roman" w:hAnsi="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imes New Roman" w:hAnsi="Times New Roman"/>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imes New Roman" w:hAnsi="Times New Roman"/>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imes New Roman" w:hAnsi="Times New Roman"/>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imes New Roman" w:hAnsi="Times New Roman"/>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imes New Roman" w:hAnsi="Times New Roman"/>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imes New Roman" w:hAnsi="Times New Roman"/>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Kanzleiaktennotiz – Abhilfe, Offenlegung und Rücknahme</dc:title>
  <dc:subject/>
  <dc:creator>Aktenverwaltung</dc:creator>
  <cp:keywords/>
  <dc:description>generated by python-docx</dc:description>
  <cp:lastModifiedBy/>
  <cp:revision>1</cp:revision>
  <dcterms:created xsi:type="dcterms:W3CDTF">2026-10-01T09:00:00Z</dcterms:created>
  <dcterms:modified xsi:type="dcterms:W3CDTF">2026-10-01T09:00:00Z</dcterms:modified>
  <cp:category/>
</cp:coreProperties>
</file>