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Quittung über den Kostenvorschuss vom 14. März 2026</w:t>
      </w:r>
    </w:p>
    <w:p>
      <w:pPr>
        <w:jc w:val="left"/>
      </w:pPr>
      <w:r>
        <w:t>Rechtsanwaltskanzlei Dr. Schweizer-Loberg &amp; Partner</w:t>
      </w:r>
    </w:p>
    <w:p>
      <w:pPr>
        <w:jc w:val="left"/>
      </w:pPr>
      <w:r>
        <w:t>Zivilrecht — Käthe-Kollwitz-Straße 17, 04109 Leipzig</w:t>
      </w:r>
    </w:p>
    <w:p>
      <w:pPr>
        <w:jc w:val="left"/>
      </w:pPr>
      <w:r>
        <w:t>Telefon 0341 98 42 66-0</w:t>
      </w:r>
    </w:p>
    <w:p>
      <w:pPr>
        <w:jc w:val="left"/>
      </w:pPr>
      <w:r>
        <w:rPr>
          <w:b/>
        </w:rPr>
        <w:t>Quittung Nr. 2026-0147</w:t>
      </w:r>
    </w:p>
    <w:p>
      <w:pPr>
        <w:jc w:val="left"/>
      </w:pPr>
      <w:r>
        <w:t>Aktenzeichen: LEI-2026-088</w:t>
      </w:r>
    </w:p>
    <w:p>
      <w:pPr>
        <w:jc w:val="left"/>
      </w:pPr>
      <w:r>
        <w:t>Hiermit bestätigen wir den Erhalt eines Kostenvorschusses in Höhe von</w:t>
      </w:r>
    </w:p>
    <w:p>
      <w:pPr>
        <w:jc w:val="left"/>
      </w:pPr>
      <w:r>
        <w:rPr>
          <w:b/>
        </w:rPr>
        <w:t>3.500,00 EUR (in Worten: dreitausendfünfhundert Euro) brutto</w:t>
      </w:r>
    </w:p>
    <w:p>
      <w:pPr>
        <w:jc w:val="left"/>
      </w:pPr>
      <w:r>
        <w:t>von Frau Brigitte Pohlmann-Ofenkaess, Leipzig, für die anwaltliche Vertretung in der Angelegenheit Pachtvertrag Erbenstraße 88 sowie den damit zusammenhängenden Angelegenheiten (Containerbestellung Containerlogistik Meißen GmbH, Kombidämpfer Convotherm, Schenkungswiderruf).</w:t>
      </w:r>
    </w:p>
    <w:p>
      <w:pPr>
        <w:jc w:val="left"/>
      </w:pPr>
      <w:r>
        <w:t>Der Betrag wurde am 14. März 2026 in der Kanzlei in bar übergeben und wird dem Fremdgeld- und Vorschusskonto der Angelegenheit gutgeschrieben. Die Abrechnung erfolgt nach Zeitaufwand zu dem vereinbarten Stundenhonorar von 280,00 EUR zuzüglich Umsatzsteuer; der Vorschuss wird auf die jeweils fälligen Honorarrechnungen angerechnet. Ein nicht verbrauchter Rest wird nach Abschluss des Mandats unverzüglich erstattet.</w:t>
      </w:r>
    </w:p>
    <w:p>
      <w:pPr>
        <w:jc w:val="left"/>
      </w:pPr>
      <w:r>
        <w:t>In dem Vorschussbetrag ist die gesetzliche Umsatzsteuer von 19 Prozent enthalten (Nettobetrag 2.941,18 EUR, Umsatzsteuer 558,82 EUR).</w:t>
      </w:r>
    </w:p>
    <w:p>
      <w:pPr>
        <w:jc w:val="left"/>
      </w:pPr>
      <w:r>
        <w:t>Leipzig, den 14. März 2026</w:t>
      </w:r>
    </w:p>
    <w:p>
      <w:pPr>
        <w:jc w:val="left"/>
      </w:pPr>
      <w:r>
        <w:t>gez. Dr. Heinrich Schweizer-Loberg</w:t>
      </w:r>
    </w:p>
    <w:p>
      <w:pPr>
        <w:jc w:val="left"/>
      </w:pPr>
      <w:r>
        <w:t>Rechtsanwalt</w:t>
      </w:r>
    </w:p>
    <w:p>
      <w:pPr>
        <w:jc w:val="left"/>
      </w:pPr>
      <w:r>
        <w:t>gez. Brigitte Pohlmann-Ofenkaess</w:t>
      </w:r>
    </w:p>
    <w:p>
      <w:pPr>
        <w:jc w:val="left"/>
      </w:pPr>
      <w:r>
        <w:t>(Einzahlerin)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