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Rollenmatrix</w:t>
      </w:r>
    </w:p>
    <w:p>
      <w:pPr>
        <w:jc w:val="left"/>
      </w:pPr>
      <w:r>
        <w:t>Akte: Akte Vellbruck Robotics GmbH — Roboterflotte AtlasCare / LumaMove / Werkbank C7. Stand: 02.06.2026,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Rollenmatrix ordnet jedem Beteiligten der Vellbruck-Produktlinie seine regulatorische Funktion zu. Sie ist Grundlage dafür, wer für Produktakte, Wartungsnachweise, Meldungen und Betroffeneninformation einzustehen hat.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Hersteller/Integrator/Betreiber: Vellbruck tritt je nach Vertrag als Herstellerin, Integratorin oder nur als Lieferantin auf; beim Münchner Logistikzentrum überschneiden sich Herstellerpflichten und vertragliche Servicepflichten.</w:t>
      </w:r>
    </w:p>
    <w:p>
      <w:pPr>
        <w:pStyle w:val="ListBullet"/>
      </w:pPr>
      <w:r>
        <w:t>Cloudanbieter und KI-Modelllieferant: Die Flottensteuerung läuft über VellNet Control; das Objekterkennungsmodell stammt teilweise von einem externen Modelllieferanten, dessen Update-Zyklen Vellbruck nicht kontrolliert.</w:t>
      </w:r>
    </w:p>
    <w:p>
      <w:pPr>
        <w:pStyle w:val="ListBullet"/>
      </w:pPr>
      <w:r>
        <w:t>Sensorlieferant OptiSense S.A.: Die Sicherheitssensorik der LumaMove-Einheiten stammt von OptiSense; die Kalibriervorgaben des Lieferanten und die tatsächliche Wartungspraxis von Schärlein Automation stimmen nach den Wartungsprotokollen nicht überein.</w:t>
      </w:r>
    </w:p>
    <w:p>
      <w:pPr>
        <w:pStyle w:val="ListBullet"/>
      </w:pPr>
      <w:r>
        <w:t>Wartungspartner Schärlein Automation: Schärlein Automation führt die Vor-Ort-Wartung durch und hatte Remotezugriff; im Eventlog vom 27.05.2026 erscheinen Einträge des Kontos remote-admin, die bislang keinem Techniker zugeordnet sind.</w:t>
      </w:r>
    </w:p>
    <w:p>
      <w:pPr>
        <w:pStyle w:val="ListBullet"/>
      </w:pPr>
      <w:r>
        <w:t>Versicherer und Behörden: Der Versicherer Donau-Isar Industrieversicherung hat mit E-Mail vom 01.06.2026 einen Deckungsvorbehalt erklärt und verlangt Produktakte, Wartungsnachweise und Behördenkorrespondenz.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Vellbruck Robotics ist zugleich Herstellerin der Werkbank C7 und der LumaMove-Flotte, Integratorin beim Kunden und Betreiberin der Plattform VellNet Control. Die Münchner Feinlogistik GmbH betreibt die LumaMove-Flotte in Halle 12 und hat nach eigener E-Mail vom 30.05.2026 Schutzfeldparameter über das Admin-Menü verändert.</w:t>
      </w:r>
    </w:p>
    <w:p>
      <w:pPr>
        <w:jc w:val="left"/>
      </w:pPr>
      <w:r>
        <w:t>Externe Beteiligte sind der Sensorlieferant OptiSense S.A., der Wartungspartner Schärlein Automation, der Versicherer Donau-Isar Industrieversicherung sowie die Regierung von Oberbayern als Marktüberwachungsbehörde mit Unterlagenfrist zum 19.06.2026.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Hersteller/Integrator/Betreiber</w:t>
      </w:r>
    </w:p>
    <w:p>
      <w:pPr>
        <w:jc w:val="left"/>
      </w:pPr>
      <w:r>
        <w:t>Für jede Produktlinie ist tabellarisch festzuhalten, wer die Konformitätserklärung zeichnet, wer die Betriebsanleitung liefert und wer die Inbetriebnahme abnimmt; beim LumaMove-Projekt fehlt der Abnahmenachweis des Betreibers.</w:t>
      </w:r>
    </w:p>
    <w:p>
      <w:pPr>
        <w:pStyle w:val="Heading3"/>
      </w:pPr>
      <w:r>
        <w:t>Cloudanbieter und KI-Modelllieferant</w:t>
      </w:r>
    </w:p>
    <w:p>
      <w:pPr>
        <w:jc w:val="left"/>
      </w:pPr>
      <w:r>
        <w:t>Der Vertrag mit dem Modelllieferanten ist auf Zusicherungen zu Trainingsdaten, Versionierung und Meldewegen bei Fehlklassifikationen zu prüfen; die Version des am 27.05.2026 aktiven Modells ist zu dokumentieren.</w:t>
      </w:r>
    </w:p>
    <w:p>
      <w:pPr>
        <w:pStyle w:val="Heading3"/>
      </w:pPr>
      <w:r>
        <w:t>Sensorlieferant OptiSense S.A.</w:t>
      </w:r>
    </w:p>
    <w:p>
      <w:pPr>
        <w:jc w:val="left"/>
      </w:pPr>
      <w:r>
        <w:t>Von OptiSense sind Konformitätsnachweise und Kalibrierzertifikate für die in LM-100 bis LM-108 verbauten Sensormodule anzufordern; Regressfragen behandelt Aktenstück 40.</w:t>
      </w:r>
    </w:p>
    <w:p>
      <w:pPr>
        <w:pStyle w:val="Heading3"/>
      </w:pPr>
      <w:r>
        <w:t>Wartungspartner Schärlein Automation</w:t>
      </w:r>
    </w:p>
    <w:p>
      <w:pPr>
        <w:jc w:val="left"/>
      </w:pPr>
      <w:r>
        <w:t>Schärlein ist um Benennung der am 27.05.2026 angemeldeten Techniker und um die Ticketliste zu bitten; ohne diese Zuordnung bleibt offen, wer die Schutzfeldreduzierung um 08:10 Uhr ausgelöst hat.</w:t>
      </w:r>
    </w:p>
    <w:p>
      <w:pPr>
        <w:pStyle w:val="Heading3"/>
      </w:pPr>
      <w:r>
        <w:t>Versicherer und Behörden</w:t>
      </w:r>
    </w:p>
    <w:p>
      <w:pPr>
        <w:jc w:val="left"/>
      </w:pPr>
      <w:r>
        <w:t>Alle Auskünfte an Versicherer und Marktüberwachung sind über die Kanzlei zu koordinieren, damit keine widersprüchlichen Sachverhaltsdarstellungen entstehen; Freigaberegel siehe Aktenstück 11.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Wer hat im Betreibervertrag die Integrationsverantwortung für Halle 12 übernommen?</w:t>
      </w:r>
    </w:p>
    <w:p>
      <w:pPr>
        <w:pStyle w:val="ListBullet"/>
      </w:pPr>
      <w:r>
        <w:t>Welche Techniker standen am 27.05.2026 hinter dem Konto remote-admin?</w:t>
      </w:r>
    </w:p>
    <w:p>
      <w:pPr>
        <w:pStyle w:val="ListBullet"/>
      </w:pPr>
      <w:r>
        <w:t>Welche Zusicherungen gibt der KI-Modelllieferant zur Versionierung?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