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Hamburg, Jugendrichterin Abteilung 611 | Staatsanwaltschaft Hamburg, Jugenddezernat 144 Js 2231/26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Antrag auf vollständige Video- und Chat-Auswertung, Schutzschrift zur Pflichtverteidigung und Vorschlag eines Täter-Opfer-Ausgleichs vor Anklageerhebung.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Hamburg, Jugenddezernat 144 Js 2231/26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ist nicht möglich, weil die Chatauswertung nur als Vermerk vorliegt, das Ortungsprotokoll ohne Genauigkeitsangaben übergeben wurde und die Vernehmung der weiteren Beteiligten aussteht.</w:t>
      </w:r>
    </w:p>
    <w:p>
      <w:pPr>
        <w:spacing w:after="120" w:line="259" w:lineRule="auto"/>
      </w:pPr>
      <w:r>
        <w:t>Nach den Nachlieferungen wird die Stellungnahme nach Tatbeiträgen geordnet und mit dem Bericht der Jugendgerichtshilfe zu einem Vorschlag für die Verfahrensgestaltung verbunden.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kurz, damit vor der Absenderzuordnung im Klassenchat keine Beteiligungsversion festgeschrieben wird.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Hamburg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Hamburg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Jugendrichterin Abteilung 611 | Staatsanwaltschaft Hamburg, Jugenddezernat 144 Js 2231/26 · 144 Js 2231/26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