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Anlagenkonvolut Print-Logistik — 4 Originale Schiedsgericht</w:t>
      </w:r>
    </w:p>
    <w:p>
      <w:pPr>
        <w:jc w:val="left"/>
      </w:pPr>
      <w:r>
        <w:t>Datum: 25. März 2026</w:t>
      </w:r>
    </w:p>
    <w:p>
      <w:pPr>
        <w:jc w:val="left"/>
      </w:pPr>
      <w:r>
        <w:t>Bearbeiter: Wiss. Mitarbeiterin Lea Stang</w:t>
      </w:r>
    </w:p>
    <w:p>
      <w:pPr>
        <w:jc w:val="left"/>
      </w:pPr>
      <w:r>
        <w:t>Az.: DIS-SV-2026/088 (Schiedsgericht Frankfurt)</w:t>
      </w:r>
    </w:p>
    <w:p/>
    <w:p>
      <w:pPr>
        <w:pStyle w:val="Heading2"/>
      </w:pPr>
      <w:r>
        <w:rPr>
          <w:rFonts w:ascii="Times New Roman" w:hAnsi="Times New Roman"/>
        </w:rPr>
        <w:t>Auftrag</w:t>
      </w:r>
    </w:p>
    <w:p>
      <w:pPr>
        <w:jc w:val="left"/>
      </w:pPr>
      <w:r>
        <w:t>Das Schiedsgericht DIS-SV-2026/088 hat mit Verfahrensanordnung Nr. 3 vom 05.03.2026 angeordnet, dass der Widerklage-Schriftsatz in 4 Originalexemplaren (je vollständig, gebunden) nebst je einem USB-Stick einzureichen ist. Stichtag: 31.03.2026.</w:t>
      </w:r>
    </w:p>
    <w:p>
      <w:pPr>
        <w:jc w:val="left"/>
      </w:pPr>
      <w:r>
        <w:t>Die Widerklage-Akte umfasst:</w:t>
      </w:r>
    </w:p>
    <w:p>
      <w:pPr>
        <w:pStyle w:val="ListBullet"/>
      </w:pPr>
      <w:r>
        <w:t>Schriftsatz: 48 Seiten</w:t>
      </w:r>
    </w:p>
    <w:p>
      <w:pPr>
        <w:pStyle w:val="ListBullet"/>
      </w:pPr>
      <w:r>
        <w:t>Anlagen S-W-001 bis S-W-247: ca. 1.847 Seiten</w:t>
      </w:r>
    </w:p>
    <w:p>
      <w:pPr>
        <w:pStyle w:val="ListBullet"/>
      </w:pPr>
      <w:r>
        <w:t xml:space="preserve">Gesamt je Exemplar: </w:t>
      </w:r>
      <w:r>
        <w:rPr>
          <w:b/>
        </w:rPr>
        <w:t>1.895 Seiten</w:t>
      </w:r>
    </w:p>
    <w:p/>
    <w:p>
      <w:pPr>
        <w:pStyle w:val="Heading2"/>
      </w:pPr>
      <w:r>
        <w:rPr>
          <w:rFonts w:ascii="Times New Roman" w:hAnsi="Times New Roman"/>
        </w:rPr>
        <w:t>Produktionsplanung</w:t>
      </w:r>
    </w:p>
    <w:p>
      <w:pPr>
        <w:pStyle w:val="Heading3"/>
      </w:pPr>
      <w:r>
        <w:rPr>
          <w:rFonts w:ascii="Times New Roman" w:hAnsi="Times New Roman"/>
        </w:rPr>
        <w:t>Druckvorbereitung (20.–23.03.2026)</w:t>
      </w:r>
    </w:p>
    <w:p>
      <w:pPr>
        <w:jc w:val="left"/>
      </w:pPr>
      <w:r>
        <w:rPr>
          <w:b/>
        </w:rPr>
        <w:t>Schritt 1 — Dateikonsolidierung</w:t>
      </w:r>
      <w:r>
        <w:t xml:space="preserve"> (Stang, 20.03.2026):</w:t>
      </w:r>
    </w:p>
    <w:p>
      <w:pPr>
        <w:jc w:val="left"/>
      </w:pPr>
      <w:r>
        <w:t>Alle 247 Anlagen wurden aus dem DMS exportiert, in PDF/A-2b konvertiert und in einer Mastersequenz zusammengestellt. Seitenzähler: 1.847 Seiten (Anlagen) + 48 Seiten (Schriftsatz) = 1.895 Seiten je Exemplar.</w:t>
      </w:r>
    </w:p>
    <w:p>
      <w:pPr>
        <w:jc w:val="left"/>
      </w:pPr>
      <w:r>
        <w:rPr>
          <w:b/>
        </w:rPr>
        <w:t>Schritt 2 — Deckblätter</w:t>
      </w:r>
      <w:r>
        <w:t xml:space="preserve"> (Stang, 21.03.2026):</w:t>
      </w:r>
    </w:p>
    <w:p>
      <w:pPr>
        <w:jc w:val="left"/>
      </w:pPr>
      <w:r>
        <w:t xml:space="preserve">Jede Anlage erhält ein Deckblatt (Anlage-Nr., Bezeichnung, Datum, Seitenzahl, QR-Code). 247 Deckblätter × 1 Seite = 247 zusätzliche Seiten. Neuer Gesamtumfang je Exemplar: </w:t>
      </w:r>
      <w:r>
        <w:rPr>
          <w:b/>
        </w:rPr>
        <w:t>2.142 Seiten</w:t>
      </w:r>
      <w:r>
        <w:t>.</w:t>
      </w:r>
    </w:p>
    <w:p>
      <w:pPr>
        <w:jc w:val="left"/>
      </w:pPr>
      <w:r>
        <w:rPr>
          <w:b/>
        </w:rPr>
        <w:t>Schritt 3 — Register</w:t>
      </w:r>
      <w:r>
        <w:t xml:space="preserve"> (Stang, 22.03.2026):</w:t>
      </w:r>
    </w:p>
    <w:p>
      <w:pPr>
        <w:jc w:val="left"/>
      </w:pPr>
      <w:r>
        <w:t>Das Inhaltsverzeichnis (6 Seiten) wird als Vorsatz gedruckt. Mit Register-Trenner (Hartkarton, durchgefärbt, 10 Farben für 10 Anlagengruppen): 10 Trennblätter.</w:t>
      </w:r>
    </w:p>
    <w:p>
      <w:pPr>
        <w:jc w:val="left"/>
      </w:pPr>
      <w:r>
        <w:rPr>
          <w:b/>
        </w:rPr>
        <w:t>Schritt 4 — Qualitätskontrolle</w:t>
      </w:r>
      <w:r>
        <w:t xml:space="preserve"> (Söhnchen + Stang, 24.–25.03.2026):</w:t>
      </w:r>
    </w:p>
    <w:p>
      <w:pPr>
        <w:jc w:val="left"/>
      </w:pPr>
      <w:r>
        <w:t>Ein Probeausdruck (1 Exemplar) wird vollständig durchgeblättert: Seitenzählung korrekt? Deckblätter vollständig? Keine fehlenden Seiten? Ergebnis: 3 Druckfehler gefunden (Seiten 847, 1.124, 1.712 — jeweils Druckertoner-Streifer). Korrekturdruck am 25.03.2026.</w:t>
      </w:r>
    </w:p>
    <w:p/>
    <w:p>
      <w:pPr>
        <w:pStyle w:val="Heading2"/>
      </w:pPr>
      <w:r>
        <w:rPr>
          <w:rFonts w:ascii="Times New Roman" w:hAnsi="Times New Roman"/>
        </w:rPr>
        <w:t>Druckauftrag (26.03.2026)</w:t>
      </w:r>
    </w:p>
    <w:p>
      <w:pPr>
        <w:jc w:val="left"/>
      </w:pPr>
      <w:r>
        <w:t>Auftraggeber: Söhnchen &amp; Partner, Aachen</w:t>
      </w:r>
    </w:p>
    <w:p>
      <w:pPr>
        <w:jc w:val="left"/>
      </w:pPr>
      <w:r>
        <w:t>Auftragnehmer: Copyprint Aachen GmbH, Pontstraße 77, 52062 Aachen (Rahmenvertrag Kanzlei)</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Menge</w:t>
            </w:r>
          </w:p>
        </w:tc>
        <w:tc>
          <w:tcPr>
            <w:tcW w:type="dxa" w:w="2268"/>
          </w:tcPr>
          <w:p>
            <w:r>
              <w:rPr>
                <w:rFonts w:ascii="Times New Roman" w:hAnsi="Times New Roman"/>
                <w:b/>
                <w:sz w:val="20"/>
              </w:rPr>
              <w:t>Einzelpreis</w:t>
            </w:r>
          </w:p>
        </w:tc>
        <w:tc>
          <w:tcPr>
            <w:tcW w:type="dxa" w:w="2268"/>
          </w:tcPr>
          <w:p>
            <w:r>
              <w:rPr>
                <w:rFonts w:ascii="Times New Roman" w:hAnsi="Times New Roman"/>
                <w:b/>
                <w:sz w:val="20"/>
              </w:rPr>
              <w:t>Gesamt</w:t>
            </w:r>
          </w:p>
        </w:tc>
      </w:tr>
      <w:tr>
        <w:tc>
          <w:tcPr>
            <w:tcW w:type="dxa" w:w="2268"/>
          </w:tcPr>
          <w:p>
            <w:r>
              <w:rPr>
                <w:rFonts w:ascii="Times New Roman" w:hAnsi="Times New Roman"/>
                <w:sz w:val="20"/>
              </w:rPr>
              <w:t>Druck SW (2.142 Seiten × 4 Exemplare = 8.568 Seiten)</w:t>
            </w:r>
          </w:p>
        </w:tc>
        <w:tc>
          <w:tcPr>
            <w:tcW w:type="dxa" w:w="2268"/>
          </w:tcPr>
          <w:p>
            <w:r>
              <w:rPr>
                <w:rFonts w:ascii="Times New Roman" w:hAnsi="Times New Roman"/>
                <w:sz w:val="20"/>
              </w:rPr>
              <w:t>8.568</w:t>
            </w:r>
          </w:p>
        </w:tc>
        <w:tc>
          <w:tcPr>
            <w:tcW w:type="dxa" w:w="2268"/>
          </w:tcPr>
          <w:p>
            <w:r>
              <w:rPr>
                <w:rFonts w:ascii="Times New Roman" w:hAnsi="Times New Roman"/>
                <w:sz w:val="20"/>
              </w:rPr>
              <w:t>0,12 EUR</w:t>
            </w:r>
          </w:p>
        </w:tc>
        <w:tc>
          <w:tcPr>
            <w:tcW w:type="dxa" w:w="2268"/>
          </w:tcPr>
          <w:p>
            <w:r>
              <w:rPr>
                <w:rFonts w:ascii="Times New Roman" w:hAnsi="Times New Roman"/>
                <w:sz w:val="20"/>
              </w:rPr>
              <w:t>1.028,16 EUR</w:t>
            </w:r>
          </w:p>
        </w:tc>
      </w:tr>
      <w:tr>
        <w:tc>
          <w:tcPr>
            <w:tcW w:type="dxa" w:w="2268"/>
          </w:tcPr>
          <w:p>
            <w:r>
              <w:rPr>
                <w:rFonts w:ascii="Times New Roman" w:hAnsi="Times New Roman"/>
                <w:sz w:val="20"/>
              </w:rPr>
              <w:t>Druck Deckblätter farbig</w:t>
            </w:r>
          </w:p>
        </w:tc>
        <w:tc>
          <w:tcPr>
            <w:tcW w:type="dxa" w:w="2268"/>
          </w:tcPr>
          <w:p>
            <w:r>
              <w:rPr>
                <w:rFonts w:ascii="Times New Roman" w:hAnsi="Times New Roman"/>
                <w:sz w:val="20"/>
              </w:rPr>
              <w:t>247 × 4 = 988</w:t>
            </w:r>
          </w:p>
        </w:tc>
        <w:tc>
          <w:tcPr>
            <w:tcW w:type="dxa" w:w="2268"/>
          </w:tcPr>
          <w:p>
            <w:r>
              <w:rPr>
                <w:rFonts w:ascii="Times New Roman" w:hAnsi="Times New Roman"/>
                <w:sz w:val="20"/>
              </w:rPr>
              <w:t>0,35 EUR</w:t>
            </w:r>
          </w:p>
        </w:tc>
        <w:tc>
          <w:tcPr>
            <w:tcW w:type="dxa" w:w="2268"/>
          </w:tcPr>
          <w:p>
            <w:r>
              <w:rPr>
                <w:rFonts w:ascii="Times New Roman" w:hAnsi="Times New Roman"/>
                <w:sz w:val="20"/>
              </w:rPr>
              <w:t>345,80 EUR</w:t>
            </w:r>
          </w:p>
        </w:tc>
      </w:tr>
      <w:tr>
        <w:tc>
          <w:tcPr>
            <w:tcW w:type="dxa" w:w="2268"/>
          </w:tcPr>
          <w:p>
            <w:r>
              <w:rPr>
                <w:rFonts w:ascii="Times New Roman" w:hAnsi="Times New Roman"/>
                <w:sz w:val="20"/>
              </w:rPr>
              <w:t>Hardcover-Bindung (Klemmbindung A4, schwarz)</w:t>
            </w:r>
          </w:p>
        </w:tc>
        <w:tc>
          <w:tcPr>
            <w:tcW w:type="dxa" w:w="2268"/>
          </w:tcPr>
          <w:p>
            <w:r>
              <w:rPr>
                <w:rFonts w:ascii="Times New Roman" w:hAnsi="Times New Roman"/>
                <w:sz w:val="20"/>
              </w:rPr>
              <w:t>4</w:t>
            </w:r>
          </w:p>
        </w:tc>
        <w:tc>
          <w:tcPr>
            <w:tcW w:type="dxa" w:w="2268"/>
          </w:tcPr>
          <w:p>
            <w:r>
              <w:rPr>
                <w:rFonts w:ascii="Times New Roman" w:hAnsi="Times New Roman"/>
                <w:sz w:val="20"/>
              </w:rPr>
              <w:t>28,00 EUR</w:t>
            </w:r>
          </w:p>
        </w:tc>
        <w:tc>
          <w:tcPr>
            <w:tcW w:type="dxa" w:w="2268"/>
          </w:tcPr>
          <w:p>
            <w:r>
              <w:rPr>
                <w:rFonts w:ascii="Times New Roman" w:hAnsi="Times New Roman"/>
                <w:sz w:val="20"/>
              </w:rPr>
              <w:t>112,00 EUR</w:t>
            </w:r>
          </w:p>
        </w:tc>
      </w:tr>
      <w:tr>
        <w:tc>
          <w:tcPr>
            <w:tcW w:type="dxa" w:w="2268"/>
          </w:tcPr>
          <w:p>
            <w:r>
              <w:rPr>
                <w:rFonts w:ascii="Times New Roman" w:hAnsi="Times New Roman"/>
                <w:sz w:val="20"/>
              </w:rPr>
              <w:t>Register-Trennblätter (10er-Set)</w:t>
            </w:r>
          </w:p>
        </w:tc>
        <w:tc>
          <w:tcPr>
            <w:tcW w:type="dxa" w:w="2268"/>
          </w:tcPr>
          <w:p>
            <w:r>
              <w:rPr>
                <w:rFonts w:ascii="Times New Roman" w:hAnsi="Times New Roman"/>
                <w:sz w:val="20"/>
              </w:rPr>
              <w:t>4</w:t>
            </w:r>
          </w:p>
        </w:tc>
        <w:tc>
          <w:tcPr>
            <w:tcW w:type="dxa" w:w="2268"/>
          </w:tcPr>
          <w:p>
            <w:r>
              <w:rPr>
                <w:rFonts w:ascii="Times New Roman" w:hAnsi="Times New Roman"/>
                <w:sz w:val="20"/>
              </w:rPr>
              <w:t>8,50 EUR</w:t>
            </w:r>
          </w:p>
        </w:tc>
        <w:tc>
          <w:tcPr>
            <w:tcW w:type="dxa" w:w="2268"/>
          </w:tcPr>
          <w:p>
            <w:r>
              <w:rPr>
                <w:rFonts w:ascii="Times New Roman" w:hAnsi="Times New Roman"/>
                <w:sz w:val="20"/>
              </w:rPr>
              <w:t>34,00 EUR</w:t>
            </w:r>
          </w:p>
        </w:tc>
      </w:tr>
      <w:tr>
        <w:tc>
          <w:tcPr>
            <w:tcW w:type="dxa" w:w="2268"/>
          </w:tcPr>
          <w:p>
            <w:r>
              <w:rPr>
                <w:rFonts w:ascii="Times New Roman" w:hAnsi="Times New Roman"/>
                <w:sz w:val="20"/>
              </w:rPr>
              <w:t>USB-Sticks 16 GB (SanDisk, schwarz, beschriftet)</w:t>
            </w:r>
          </w:p>
        </w:tc>
        <w:tc>
          <w:tcPr>
            <w:tcW w:type="dxa" w:w="2268"/>
          </w:tcPr>
          <w:p>
            <w:r>
              <w:rPr>
                <w:rFonts w:ascii="Times New Roman" w:hAnsi="Times New Roman"/>
                <w:sz w:val="20"/>
              </w:rPr>
              <w:t>4</w:t>
            </w:r>
          </w:p>
        </w:tc>
        <w:tc>
          <w:tcPr>
            <w:tcW w:type="dxa" w:w="2268"/>
          </w:tcPr>
          <w:p>
            <w:r>
              <w:rPr>
                <w:rFonts w:ascii="Times New Roman" w:hAnsi="Times New Roman"/>
                <w:sz w:val="20"/>
              </w:rPr>
              <w:t>12,00 EUR</w:t>
            </w:r>
          </w:p>
        </w:tc>
        <w:tc>
          <w:tcPr>
            <w:tcW w:type="dxa" w:w="2268"/>
          </w:tcPr>
          <w:p>
            <w:r>
              <w:rPr>
                <w:rFonts w:ascii="Times New Roman" w:hAnsi="Times New Roman"/>
                <w:sz w:val="20"/>
              </w:rPr>
              <w:t>48,00 EUR</w:t>
            </w:r>
          </w:p>
        </w:tc>
      </w:tr>
      <w:tr>
        <w:tc>
          <w:tcPr>
            <w:tcW w:type="dxa" w:w="2268"/>
          </w:tcPr>
          <w:p>
            <w:r>
              <w:rPr>
                <w:rFonts w:ascii="Times New Roman" w:hAnsi="Times New Roman"/>
                <w:b/>
                <w:sz w:val="20"/>
              </w:rPr>
              <w:t>Gesamt netto</w:t>
            </w:r>
          </w:p>
        </w:tc>
        <w:tc>
          <w:tcPr>
            <w:tcW w:type="dxa" w:w="2268"/>
          </w:tcPr>
          <w:p/>
        </w:tc>
        <w:tc>
          <w:tcPr>
            <w:tcW w:type="dxa" w:w="2268"/>
          </w:tcPr>
          <w:p/>
        </w:tc>
        <w:tc>
          <w:tcPr>
            <w:tcW w:type="dxa" w:w="2268"/>
          </w:tcPr>
          <w:p>
            <w:r>
              <w:rPr>
                <w:rFonts w:ascii="Times New Roman" w:hAnsi="Times New Roman"/>
                <w:b/>
                <w:sz w:val="20"/>
              </w:rPr>
              <w:t>1.567,96 EUR</w:t>
            </w:r>
          </w:p>
        </w:tc>
      </w:tr>
    </w:tbl>
    <w:p>
      <w:pPr>
        <w:jc w:val="left"/>
      </w:pPr>
      <w:r>
        <w:t>Die Kosten sind als notwendige Verfahrenskosten dokumentiert und werden im Kostenfestsetzungsantrag geltend gemacht.</w:t>
      </w:r>
    </w:p>
    <w:p/>
    <w:p>
      <w:pPr>
        <w:pStyle w:val="Heading2"/>
      </w:pPr>
      <w:r>
        <w:rPr>
          <w:rFonts w:ascii="Times New Roman" w:hAnsi="Times New Roman"/>
        </w:rPr>
        <w:t>USB-Stick-Befüllung (28.–29.03.2026)</w:t>
      </w:r>
    </w:p>
    <w:p>
      <w:pPr>
        <w:jc w:val="left"/>
      </w:pPr>
      <w:r>
        <w:t>Fleischer (IT) bespielt 4 USB-Sticks mit folgendem Inhalt:</w:t>
      </w:r>
    </w:p>
    <w:p>
      <w:pPr>
        <w:jc w:val="left"/>
      </w:pPr>
      <w:r>
        <w:t>```</w:t>
      </w:r>
    </w:p>
    <w:p>
      <w:pPr>
        <w:jc w:val="left"/>
      </w:pPr>
      <w:r>
        <w:t>USB-Stick DIS-SV-2026-088-Werkmann-01/</w:t>
      </w:r>
    </w:p>
    <w:p>
      <w:pPr>
        <w:jc w:val="left"/>
      </w:pPr>
      <w:r>
        <w:t>├── 00_SCHRIFTSATZ_WIDERKLAGE.pdf</w:t>
      </w:r>
    </w:p>
    <w:p>
      <w:pPr>
        <w:jc w:val="left"/>
      </w:pPr>
      <w:r>
        <w:t>├── ANLAGEN/</w:t>
      </w:r>
    </w:p>
    <w:p>
      <w:pPr>
        <w:jc w:val="left"/>
      </w:pPr>
      <w:r>
        <w:t>│   ├── S-W-001_Nachunternehmervertrag_2024-03-12.pdf</w:t>
      </w:r>
    </w:p>
    <w:p>
      <w:pPr>
        <w:jc w:val="left"/>
      </w:pPr>
      <w:r>
        <w:t>│   ├── S-W-002_VOB_B_2019.pdf</w:t>
      </w:r>
    </w:p>
    <w:p>
      <w:pPr>
        <w:jc w:val="left"/>
      </w:pPr>
      <w:r>
        <w:t>│   ├── ...</w:t>
      </w:r>
    </w:p>
    <w:p>
      <w:pPr>
        <w:jc w:val="left"/>
      </w:pPr>
      <w:r>
        <w:t>│   └── S-W-247_Mehrkostenberechnung_Pos47.pdf</w:t>
      </w:r>
    </w:p>
    <w:p>
      <w:pPr>
        <w:jc w:val="left"/>
      </w:pPr>
      <w:r>
        <w:t>├── CHECKSUMS_SHA256.txt</w:t>
      </w:r>
    </w:p>
    <w:p>
      <w:pPr>
        <w:jc w:val="left"/>
      </w:pPr>
      <w:r>
        <w:t>└── README_ANLAGENVERZEICHNIS.pdf</w:t>
      </w:r>
    </w:p>
    <w:p>
      <w:pPr>
        <w:jc w:val="left"/>
      </w:pPr>
      <w:r>
        <w:t>```</w:t>
      </w:r>
    </w:p>
    <w:p>
      <w:pPr>
        <w:jc w:val="left"/>
      </w:pPr>
      <w:r>
        <w:t xml:space="preserve">Die Datei </w:t>
      </w:r>
      <w:r>
        <w:t>CHECKSUMS_SHA256.txt</w:t>
      </w:r>
      <w:r>
        <w:t xml:space="preserve"> enthält die SHA-256-Prüfsumme aller 249 Dateien (247 Anlagen + Schriftsatz + README). Diese Liste wird als Anlage S-W-248 dem Schriftsatz beigefügt.</w:t>
      </w:r>
    </w:p>
    <w:p>
      <w:pPr>
        <w:jc w:val="left"/>
      </w:pPr>
      <w:r>
        <w:t>USB-Sticks werden nach Befüllung mit Siegelaufkleber versehen (Kanzlei-Stempel, Datum, Handzeichen Söhnchen). Das Schiedsgericht kann die Integrität nach Eingang durch Hashvergleich verifizieren.</w:t>
      </w:r>
    </w:p>
    <w:p/>
    <w:p>
      <w:pPr>
        <w:pStyle w:val="Heading2"/>
      </w:pPr>
      <w:r>
        <w:rPr>
          <w:rFonts w:ascii="Times New Roman" w:hAnsi="Times New Roman"/>
        </w:rPr>
        <w:t>Versand (31.03.2026)</w:t>
      </w:r>
    </w:p>
    <w:p>
      <w:pPr>
        <w:jc w:val="left"/>
      </w:pPr>
      <w:r>
        <w:t>Versandweg: DHL Express, Einschreiben mit Rückschein, Übergabe an DIS-Sekretariat Frankfurt (Eingangsbuch-Registrierung erbeten).</w:t>
      </w:r>
    </w:p>
    <w:p>
      <w:pPr>
        <w:jc w:val="left"/>
      </w:pPr>
      <w:r>
        <w:rPr>
          <w:b/>
        </w:rPr>
        <w:t>4 Exemplare</w:t>
      </w:r>
      <w:r>
        <w:t xml:space="preserve"> werden versandt an:</w:t>
      </w:r>
    </w:p>
    <w:p>
      <w:pPr>
        <w:pStyle w:val="ListNumber"/>
      </w:pPr>
      <w:r>
        <w:t>DIS Frankfurt (für Schiedsgericht-Akte)</w:t>
      </w:r>
    </w:p>
    <w:p>
      <w:pPr>
        <w:pStyle w:val="ListNumber"/>
      </w:pPr>
      <w:r>
        <w:t>Prof. Dr. Schwartze (Vorsitzende Schiedsrichterin, Frankfurt)</w:t>
      </w:r>
    </w:p>
    <w:p>
      <w:pPr>
        <w:pStyle w:val="ListNumber"/>
      </w:pPr>
      <w:r>
        <w:t>Schiedsrichterin Beisitz 1 (Rechtsanwältin Dr. Nora Feldkötter, Hamburg)</w:t>
      </w:r>
    </w:p>
    <w:p>
      <w:pPr>
        <w:pStyle w:val="ListNumber"/>
      </w:pPr>
      <w:r>
        <w:t>Schiedsrichter Beisitz 2 (Prof. Dr. Robert Kienzle, München)</w:t>
      </w:r>
    </w:p>
    <w:p>
      <w:pPr>
        <w:jc w:val="left"/>
      </w:pPr>
      <w:r>
        <w:t>Zusätzlich: 1 Exemplar für K+B Industriebau AG (c/o RA Dr. Kessling, Aachen) — separat als fünftes Exemplar (ohne Kostenerstattung, aber prozessualer Standard bei Schiedsverfahren).</w:t>
      </w:r>
    </w:p>
    <w:p>
      <w:pPr>
        <w:jc w:val="left"/>
      </w:pPr>
      <w:r>
        <w:t>Versandquittungen werden in der Kanzleiakte hinterlegt; Eingangsbeschätigungen werden erwartet.</w:t>
      </w:r>
    </w:p>
    <w:p/>
    <w:p>
      <w:pPr>
        <w:pStyle w:val="Heading2"/>
      </w:pPr>
      <w:r>
        <w:rPr>
          <w:rFonts w:ascii="Times New Roman" w:hAnsi="Times New Roman"/>
        </w:rPr>
        <w:t>Lehre aus der Print-Logistik</w:t>
      </w:r>
    </w:p>
    <w:p>
      <w:pPr>
        <w:jc w:val="left"/>
      </w:pPr>
      <w:r>
        <w:t>In Schiedsverfahren mit Vielparteien und hohem Anlagenvolumen empfiehlt es sich, die Druckproduktion mindestens 10 Tage vor der Einreichungsfrist zu beauftragen. Engpässe bei Spezialbindungen (Klemmbindung A4 mit Hardcover in Kurzfrist) können zu Fristversäumnissen führen. Im vorliegenden Fall war die Pufferzeit ausreichend — aber nur knapp.</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17 Anlagenkonvolut Print-Logistik</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17 Anlagenkonvolut Print-Logistik</w:t>
    </w:r>
  </w:p>
  <w:p>
    <w:pPr>
      <w:jc w:val="left"/>
      <w:pBdr>
        <w:bottom w:val="single" w:sz="6" w:space="2" w:color="3B3F45"/>
      </w:pBdr>
    </w:pPr>
    <w:r>
      <w:rPr>
        <w:rFonts w:ascii="Times New Roman" w:hAnsi="Times New Roman"/>
        <w:color w:val="6B6B66"/>
        <w:sz w:val="16"/>
      </w:rPr>
      <w:t>Gericht · Az.: DIS-SV-2026/088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