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Schlichtungsantrag an die Gutachter- und Schlichtungsstelle der Ärztekammer Niedersachsen</w:t>
      </w:r>
    </w:p>
    <w:p>
      <w:pPr>
        <w:jc w:val="left"/>
      </w:pPr>
      <w:r>
        <w:t>Antragstellerin: Lina Meinhardt, Harzstraße 24, 31134 Hildesheim</w:t>
      </w:r>
    </w:p>
    <w:p>
      <w:pPr>
        <w:jc w:val="left"/>
      </w:pPr>
      <w:r>
        <w:t>Vertreten durch: RAin Christina Wachhorst, Klotzkette Rechtsanwaltsgesellschaft mbH, Charlottenstraße 35, 10117 Berlin</w:t>
      </w:r>
    </w:p>
    <w:p>
      <w:pPr>
        <w:jc w:val="left"/>
      </w:pPr>
      <w:r>
        <w:t>Beschwerdegegner:</w:t>
      </w:r>
    </w:p>
    <w:p>
      <w:pPr>
        <w:pStyle w:val="ListNumber"/>
      </w:pPr>
      <w:r>
        <w:t>Evangelisches Klinikum Bad Salzdetfurth gGmbH, [Anschrift Bad Salzdetfurth]</w:t>
      </w:r>
    </w:p>
    <w:p>
      <w:pPr>
        <w:pStyle w:val="ListNumber"/>
      </w:pPr>
      <w:r>
        <w:t>Dr. Almut Voth, Fachärztin Gynäkologie/Geburtshilfe, [c/o Klinikum]</w:t>
      </w:r>
    </w:p>
    <w:p>
      <w:pPr>
        <w:pStyle w:val="ListNumber"/>
      </w:pPr>
      <w:r>
        <w:t>Prof. Dr. Hartmut Weingärtner, Chefarzt Geburtshilfe, [c/o Klinikum]</w:t>
      </w:r>
    </w:p>
    <w:p>
      <w:pPr>
        <w:pStyle w:val="ListNumber"/>
      </w:pPr>
      <w:r>
        <w:t>Beleghebamme Margit Sander [Adresse über Klinikum]</w:t>
      </w:r>
    </w:p>
    <w:p>
      <w:pPr>
        <w:jc w:val="left"/>
      </w:pPr>
      <w:r>
        <w:t>Eingereicht: 02. Oktober 2024 (Fax und Einschreiben)</w:t>
      </w:r>
    </w:p>
    <w:p>
      <w:pPr>
        <w:jc w:val="left"/>
      </w:pPr>
      <w:r>
        <w:t>Aktenzeichen Schlichtungsstelle: [ergeht nach Eingang]</w:t>
      </w:r>
    </w:p>
    <w:p/>
    <w:p>
      <w:pPr>
        <w:pStyle w:val="Heading2"/>
      </w:pPr>
      <w:r>
        <w:rPr>
          <w:rFonts w:ascii="Times New Roman" w:hAnsi="Times New Roman"/>
        </w:rPr>
        <w:t>I. Sachverhalt</w:t>
      </w:r>
    </w:p>
    <w:p>
      <w:pPr>
        <w:jc w:val="left"/>
      </w:pPr>
      <w:r>
        <w:t>Die Antragstellerin Lina Meinhardt, 31 Jahre, Lehrerin, wurde in der Nacht vom 17. auf den 18. Juli 2024 im Evangelischen Klinikum Bad Salzdetfurth wegen Geburtswehen bei Einlingschwangerschaft, 40+5 SSW, aufgenommen. Es handelte sich um die erste Geburt.</w:t>
      </w:r>
    </w:p>
    <w:p>
      <w:pPr>
        <w:jc w:val="left"/>
      </w:pPr>
      <w:r>
        <w:t>Die Aufnahme erfolgte um 21:48 Uhr. Ab 23:25 Uhr zeigte das Kardiotokogramm wiederholt späte Dezelerationen mit Basalfrequenz an der unteren Grenze des Normbereichs und zunehmend eingeschränkter Variabilität. Eine Mikroblutuntersuchung wurde nicht durchgeführt. Eine Sectio-Indikation wurde weder erwogen noch dokumentiert.</w:t>
      </w:r>
    </w:p>
    <w:p>
      <w:pPr>
        <w:jc w:val="left"/>
      </w:pPr>
      <w:r>
        <w:t>Um 01:12 Uhr erfolgte ein Schichtwechsel von Beleghebamme Sander auf Hebamme Pfletschinger. Die Übergabe war nach dem Befund der Akte inhaltlich unzureichend; weder das pathologische CTG-Muster noch die fehlende Maßnahmeneinleitung wurden dokumentiert übergeben.</w:t>
      </w:r>
    </w:p>
    <w:p>
      <w:pPr>
        <w:jc w:val="left"/>
      </w:pPr>
      <w:r>
        <w:t>Um 03:47 Uhr wurde nach akuter Bradykardie der Tochter (Herzfrequenz 60/min) eine Notsectio durchgeführt. Das Kind Helene Meinhardt wurde um 03:54 Uhr geboren, Apgar-Werte 1/3/5, Nabelschnur-pH 6,92, BE −18,5 mmol/L. Es folgte sofortige Reanimation, Verlegung in die Neugeborenenintensivstation und die Diagnose Hypoxisch-ischämische Enzephalopathie Grad III.</w:t>
      </w:r>
    </w:p>
    <w:p>
      <w:pPr>
        <w:jc w:val="left"/>
      </w:pPr>
      <w:r>
        <w:t>Das Kind ist jetzt 14 Monate alt. Die Diagnose lautet ICP Grad III (GMFCS V). Helene Meinhardt hat Pflegegrad 5, GdB 100 mit Merkzeichen aG, H und B. Sie wird dauerhaft schwerstpflegebedürftig bleiben.</w:t>
      </w:r>
    </w:p>
    <w:p/>
    <w:p>
      <w:pPr>
        <w:pStyle w:val="Heading2"/>
      </w:pPr>
      <w:r>
        <w:rPr>
          <w:rFonts w:ascii="Times New Roman" w:hAnsi="Times New Roman"/>
        </w:rPr>
        <w:t>II. Behandlungsfehlervorwürfe</w:t>
      </w:r>
    </w:p>
    <w:p>
      <w:pPr>
        <w:pStyle w:val="Heading3"/>
      </w:pPr>
      <w:r>
        <w:rPr>
          <w:rFonts w:ascii="Times New Roman" w:hAnsi="Times New Roman"/>
        </w:rPr>
        <w:t>1. Fehlendes Monitoring und fehlende Reaktion auf pathologisches CTG</w:t>
      </w:r>
    </w:p>
    <w:p>
      <w:pPr>
        <w:jc w:val="left"/>
      </w:pPr>
      <w:r>
        <w:t>Spätestens ab 23:30 Uhr lagen die Voraussetzungen für ein pathologisches CTG (FIGO-Klassifikation) vor. Die DGGG-S3-Leitlinie „Geburtsleitung" (AWMF 015-083, Stand 2020) sieht bei pathologischem CTG zwingend eine Mikroblutuntersuchung oder, wenn diese nicht möglich oder zeitkritisch, eine Sectio-Indikationsprüfung vor. Beides ist in der Akte für den Zeitraum 23:30 bis 03:47 Uhr nicht dokumentiert.</w:t>
      </w:r>
    </w:p>
    <w:p>
      <w:pPr>
        <w:pStyle w:val="Heading3"/>
      </w:pPr>
      <w:r>
        <w:rPr>
          <w:rFonts w:ascii="Times New Roman" w:hAnsi="Times New Roman"/>
        </w:rPr>
        <w:t>2. Mangelhafte Schichtübergabe</w:t>
      </w:r>
    </w:p>
    <w:p>
      <w:pPr>
        <w:jc w:val="left"/>
      </w:pPr>
      <w:r>
        <w:t>Der Schichtwechsel um 01:12 Uhr fand zu einem Zeitpunkt statt, zu dem das CTG nach einzige als abnormal zu klassifizierendem Muster aufzeichnete. Eine ordnungsgemäße Übergabe hätte den Sachverhalt des pathologischen CTG, das Fehlen der MBU und den konkreten Zustand der Patientin umfassen müssen. Dazu fehlt jeder Beleg.</w:t>
      </w:r>
    </w:p>
    <w:p>
      <w:pPr>
        <w:pStyle w:val="Heading3"/>
      </w:pPr>
      <w:r>
        <w:rPr>
          <w:rFonts w:ascii="Times New Roman" w:hAnsi="Times New Roman"/>
        </w:rPr>
        <w:t>3. Fehlende Aufklärung über Sectio-Option</w:t>
      </w:r>
    </w:p>
    <w:p>
      <w:pPr>
        <w:jc w:val="left"/>
      </w:pPr>
      <w:r>
        <w:t>Bei einem pathologischen CTG-Befund über mehr als 90 Minuten war eine ärztliche Aufklärung der Patientin über die Optionen (MBU, Sectio) nicht nur geboten, sondern nach § 630e BGB verpflichtend. Die Antragstellerin erklärt, dass ein solches Gespräch nicht stattgefunden hat. Die Akte enthält keinen Beleg für ein Aufklärungsgespräch zwischen 23:00 Uhr und 03:46 Uhr.</w:t>
      </w:r>
    </w:p>
    <w:p>
      <w:pPr>
        <w:pStyle w:val="Heading3"/>
      </w:pPr>
      <w:r>
        <w:rPr>
          <w:rFonts w:ascii="Times New Roman" w:hAnsi="Times New Roman"/>
        </w:rPr>
        <w:t>4. Dokumentationsmängel (CTG-Bogen fehlt)</w:t>
      </w:r>
    </w:p>
    <w:p>
      <w:pPr>
        <w:jc w:val="left"/>
      </w:pPr>
      <w:r>
        <w:t>CTG-Bogen 5 (03:05–03:47 Uhr) ist in der übersandten Patientenakte nicht enthalten. Die Klinik hat eine vollständige Übersendung behauptet. Weitere Lücken bestehen im Partogramm und in der Pflegedokumentation.</w:t>
      </w:r>
    </w:p>
    <w:p/>
    <w:p>
      <w:pPr>
        <w:pStyle w:val="Heading2"/>
      </w:pPr>
      <w:r>
        <w:rPr>
          <w:rFonts w:ascii="Times New Roman" w:hAnsi="Times New Roman"/>
        </w:rPr>
        <w:t>III. Kausalitätsbehauptung</w:t>
      </w:r>
    </w:p>
    <w:p>
      <w:pPr>
        <w:jc w:val="left"/>
      </w:pPr>
      <w:r>
        <w:t>Wäre spätestens um 01:30 Uhr eine Sectio durchgeführt worden, wäre Helene Meinhardt unter wesentlich günstigeren pH-Bedingungen geboren worden. Der ausgedehnte Hirnschaden im MRT (Basalganglien, kortikale Läsionen, Hirnstamm) ist nach Einschätzung der betreuenden Neuropädiater Ausdruck einer peripartalen Asphyxie, die sich über mehrere Stunden entwickelt hat. Eine frühere Entbindung hätte diese Asphyxie mit überwiegender Wahrscheinlichkeit verhindert oder erheblich gemindert.</w:t>
      </w:r>
    </w:p>
    <w:p/>
    <w:p>
      <w:pPr>
        <w:pStyle w:val="Heading2"/>
      </w:pPr>
      <w:r>
        <w:rPr>
          <w:rFonts w:ascii="Times New Roman" w:hAnsi="Times New Roman"/>
        </w:rPr>
        <w:t>IV. Beweismittel</w:t>
      </w:r>
    </w:p>
    <w:p>
      <w:pPr>
        <w:pStyle w:val="ListNumber"/>
      </w:pPr>
      <w:r>
        <w:t>Patientenakte vollständig, insbes. CTG-Bögen (Originale erbeten)</w:t>
      </w:r>
    </w:p>
    <w:p>
      <w:pPr>
        <w:pStyle w:val="ListNumber"/>
      </w:pPr>
      <w:r>
        <w:t>Partogramm mit handschriftlichen Einträgen</w:t>
      </w:r>
    </w:p>
    <w:p>
      <w:pPr>
        <w:pStyle w:val="ListNumber"/>
      </w:pPr>
      <w:r>
        <w:t>NICU-Verlaufsdokumentation</w:t>
      </w:r>
    </w:p>
    <w:p>
      <w:pPr>
        <w:pStyle w:val="ListNumber"/>
      </w:pPr>
      <w:r>
        <w:t>MRT-Befund vom 22.07.2024</w:t>
      </w:r>
    </w:p>
    <w:p>
      <w:pPr>
        <w:pStyle w:val="ListNumber"/>
      </w:pPr>
      <w:r>
        <w:t>Arztbriefe SPZ Hannover (Entwicklungsstand Helene, Prognose)</w:t>
      </w:r>
    </w:p>
    <w:p>
      <w:pPr>
        <w:pStyle w:val="ListNumber"/>
      </w:pPr>
      <w:r>
        <w:t>Aussage der Antragstellerin</w:t>
      </w:r>
    </w:p>
    <w:p>
      <w:pPr>
        <w:pStyle w:val="ListNumber"/>
      </w:pPr>
      <w:r>
        <w:t>Aussage Beleghebamme Sander</w:t>
      </w:r>
    </w:p>
    <w:p>
      <w:pPr>
        <w:pStyle w:val="ListNumber"/>
      </w:pPr>
      <w:r>
        <w:t>Schichtdienstplan</w:t>
      </w:r>
    </w:p>
    <w:p/>
    <w:p>
      <w:pPr>
        <w:pStyle w:val="Heading2"/>
      </w:pPr>
      <w:r>
        <w:rPr>
          <w:rFonts w:ascii="Times New Roman" w:hAnsi="Times New Roman"/>
        </w:rPr>
        <w:t>V. Antrag</w:t>
      </w:r>
    </w:p>
    <w:p>
      <w:pPr>
        <w:jc w:val="left"/>
      </w:pPr>
      <w:r>
        <w:t>Die Antragstellerin beantragt, die Gutachter- und Schlichtungsstelle möge ein Sachverständigengutachten einholen und feststellen, ob</w:t>
      </w:r>
    </w:p>
    <w:p>
      <w:pPr>
        <w:jc w:val="left"/>
      </w:pPr>
      <w:r>
        <w:t>a) die geburtshilfliche Betreuung in der Nacht des 17./18. Juli 2024 dem Standard eines erfahrenen Facharztes für Gynäkologie und Geburtshilfe entsprach;</w:t>
      </w:r>
    </w:p>
    <w:p>
      <w:pPr>
        <w:jc w:val="left"/>
      </w:pPr>
      <w:r>
        <w:t>b) eine Mikroblutuntersuchung und/oder eine frühere Sectio-Indikationsstellung geboten war;</w:t>
      </w:r>
    </w:p>
    <w:p>
      <w:pPr>
        <w:jc w:val="left"/>
      </w:pPr>
      <w:r>
        <w:t>c) die Schichtübergabe leitliniengerecht war;</w:t>
      </w:r>
    </w:p>
    <w:p>
      <w:pPr>
        <w:jc w:val="left"/>
      </w:pPr>
      <w:r>
        <w:t>d) die Dokumentation vollständig war;</w:t>
      </w:r>
    </w:p>
    <w:p>
      <w:pPr>
        <w:jc w:val="left"/>
      </w:pPr>
      <w:r>
        <w:t>e) zwischen etwaigen Behandlungsfehlern und dem Gesundheitsschaden von Helene Meinhardt ein ursächlicher Zusammenhang mit überwiegender Wahrscheinlichkeit besteht.</w:t>
      </w:r>
    </w:p>
    <w:p/>
    <w:p>
      <w:pPr>
        <w:jc w:val="left"/>
      </w:pPr>
      <w:r>
        <w:rPr>
          <w:i/>
        </w:rPr>
        <w:t>Charlottenstraße 35, 10117 Berlin, 02. Oktober 2024</w:t>
      </w:r>
    </w:p>
    <w:p>
      <w:pPr>
        <w:jc w:val="left"/>
      </w:pPr>
      <w:r>
        <w:rPr>
          <w:i/>
        </w:rPr>
        <w:t>RAin Christina Wachhorst</w:t>
      </w:r>
    </w:p>
    <w:p>
      <w:pPr>
        <w:jc w:val="left"/>
      </w:pPr>
      <w:r>
        <w:rPr>
          <w:i/>
        </w:rPr>
        <w:t>Klotzkette Rechtsanwaltsgesellschaft mbH</w:t>
      </w:r>
    </w:p>
    <w:p>
      <w:pPr>
        <w:jc w:val="left"/>
      </w:pPr>
      <w:r>
        <w:rPr>
          <w:i/>
        </w:rPr>
        <w:t>Fachanwältin Medizinrecht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Klotzkette Rechtsanwaltsgesellschaft 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KLOTZKETTE RECHTSANWALTSGESELLSCHAFT MBH</w:t>
    </w:r>
  </w:p>
  <w:p>
    <w:pPr>
      <w:jc w:val="left"/>
      <w:pBdr>
        <w:bottom w:val="single" w:sz="8" w:space="2" w:color="2C5230"/>
      </w:pBdr>
    </w:pPr>
    <w:r>
      <w:rPr>
        <w:rFonts w:ascii="Times New Roman" w:hAnsi="Times New Roman"/>
        <w:color w:val="6B6B66"/>
        <w:sz w:val="16"/>
      </w:rPr>
      <w:t>Charlottenstraße 35, 10117 Berlin · Aktenzeichen Schlichtungsstelle: [ergeht nach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