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BaFin-Prüfungsmitteilung 2026</w:t>
      </w:r>
    </w:p>
    <w:p>
      <w:pPr>
        <w:jc w:val="left"/>
      </w:pPr>
      <w:r>
        <w:rPr>
          <w:b/>
        </w:rPr>
        <w:t>Aktenzeichen BaFin:</w:t>
      </w:r>
      <w:r>
        <w:t xml:space="preserve"> VBS 4 1 7-K-22-188/2026</w:t>
      </w:r>
    </w:p>
    <w:p>
      <w:pPr>
        <w:jc w:val="left"/>
      </w:pPr>
      <w:r>
        <w:rPr>
          <w:b/>
        </w:rPr>
        <w:t>Prüfungsbezeichnung intern:</w:t>
      </w:r>
      <w:r>
        <w:t xml:space="preserve"> Sonderprüfung 188-K-22-2026</w:t>
      </w:r>
    </w:p>
    <w:p>
      <w:pPr>
        <w:jc w:val="left"/>
      </w:pPr>
      <w:r>
        <w:rPr>
          <w:b/>
        </w:rPr>
        <w:t>Datum der Mitteilung:</w:t>
      </w:r>
      <w:r>
        <w:t xml:space="preserve"> 18. März 2026</w:t>
      </w:r>
    </w:p>
    <w:p>
      <w:pPr>
        <w:jc w:val="left"/>
      </w:pPr>
      <w:r>
        <w:rPr>
          <w:b/>
        </w:rPr>
        <w:t>Zugang bei Thalvenia Bank AG:</w:t>
      </w:r>
      <w:r>
        <w:t xml:space="preserve"> 18. März 2026, 09:47 Uhr (Einschreiben mit Rückschein)</w:t>
      </w:r>
    </w:p>
    <w:p>
      <w:pPr>
        <w:jc w:val="left"/>
      </w:pPr>
      <w:r>
        <w:rPr>
          <w:b/>
        </w:rPr>
        <w:t>Leitende Prüferin:</w:t>
      </w:r>
      <w:r>
        <w:t xml:space="preserve"> Dr. Hannelore Kösters, BaFin Referat VBS 4</w:t>
      </w:r>
    </w:p>
    <w:p>
      <w:pPr>
        <w:jc w:val="left"/>
      </w:pPr>
      <w:r>
        <w:rPr>
          <w:b/>
        </w:rPr>
        <w:t>Prüfungsteam:</w:t>
      </w:r>
      <w:r>
        <w:t xml:space="preserve"> Dr. Kösters (Leitung), Markus Pelzer (IT/Cyber), Annika Wunderwald (AML), Rolf Sandkamp (Marktintegrität)</w:t>
      </w:r>
    </w:p>
    <w:p/>
    <w:p>
      <w:pPr>
        <w:pStyle w:val="Heading2"/>
      </w:pPr>
      <w:r>
        <w:rPr>
          <w:rFonts w:ascii="Times New Roman" w:hAnsi="Times New Roman"/>
        </w:rPr>
        <w:t>Inhalt der Prüfungsmitteilung (Zusammenfassung)</w:t>
      </w:r>
    </w:p>
    <w:p>
      <w:pPr>
        <w:jc w:val="left"/>
      </w:pPr>
      <w:r>
        <w:t>Die BaFin ordnet auf der Grundlage von § 44 Abs. 1 KWG i.V.m. § 44c KWG eine Sonderprüfung der Thalvenia Bank AG an. Gegenstand der Prüfung sind:</w:t>
      </w:r>
    </w:p>
    <w:p>
      <w:pPr>
        <w:pStyle w:val="ListNumber"/>
      </w:pPr>
      <w:r>
        <w:rPr>
          <w:b/>
        </w:rPr>
        <w:t>AML/GwG-Compliance:</w:t>
      </w:r>
      <w:r>
        <w:t xml:space="preserve"> Überprüfung der internen Sicherungsmaßnahmen nach §§ 4-12 GwG, insbesondere Kundensorgfaltspflichten (§ 10 GwG), verstärkte Sorgfaltspflichten (§ 15 GwG), Verdachtsmeldepflicht (§ 43 GwG) sowie Interne Sicherungsmaßnahmen (§ 6 GwG).</w:t>
      </w:r>
    </w:p>
    <w:p>
      <w:pPr>
        <w:pStyle w:val="ListNumber"/>
      </w:pPr>
      <w:r>
        <w:rPr>
          <w:b/>
        </w:rPr>
        <w:t>IT-Sicherheit / BAIT:</w:t>
      </w:r>
      <w:r>
        <w:t xml:space="preserve"> Überprüfung der Umsetzung der Bankaufsichtlichen Anforderungen an die IT (BAIT 2024), insbesondere Tz. 55 (Anzeigepflicht bei IT-Sicherheitsvorfällen), Notfallkonzept und Business Continuity Management.</w:t>
      </w:r>
    </w:p>
    <w:p>
      <w:pPr>
        <w:pStyle w:val="ListNumber"/>
      </w:pPr>
      <w:r>
        <w:rPr>
          <w:b/>
        </w:rPr>
        <w:t>Marktintegrität / MAR:</w:t>
      </w:r>
      <w:r>
        <w:t xml:space="preserve"> Anlassbezogene Überprüfung des Eigenhandels der Bank in Kryptowerten, konkret in Token TN, im Zeitraum Oktober 2024 bis Januar 2026.</w:t>
      </w:r>
    </w:p>
    <w:p>
      <w:pPr>
        <w:pStyle w:val="ListNumber"/>
      </w:pPr>
      <w:r>
        <w:rPr>
          <w:b/>
        </w:rPr>
        <w:t>Organisationspflichten:</w:t>
      </w:r>
      <w:r>
        <w:t xml:space="preserve"> Überprüfung der Umsetzung der MaRisk BA 2024, insbesondere AT 4.3 (Aufgaben- und Kompetenzverteilung) und BTO 1.1 (Kreditgeschäft, analog für Handelsgeschäfte).</w:t>
      </w:r>
    </w:p>
    <w:p/>
    <w:p>
      <w:pPr>
        <w:pStyle w:val="Heading2"/>
      </w:pPr>
      <w:r>
        <w:rPr>
          <w:rFonts w:ascii="Times New Roman" w:hAnsi="Times New Roman"/>
        </w:rPr>
        <w:t>Verfahrensablauf</w:t>
      </w:r>
    </w:p>
    <w:p>
      <w:pPr>
        <w:jc w:val="left"/>
      </w:pPr>
      <w:r>
        <w:t>Die BaFin kündigt folgenden Prüfungsablauf 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Dokumentenphase 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18.03. – 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Voranforderung Dokumente: AML-Handbuch, IT-Sicherheitsberichte, Handelsarchiv Token TN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Vor-Ort-Prüfung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20.04. – 30.05.2026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Prüfer-Teams in Stuttgart, Zugang zu IT-Systemen und Mitarbeiterbefragungen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Dokumentenphase 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01.06. – 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Nachforderung, Klärung offener Punkte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Vorläufiger Prüfbericht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Übermittlung Vorentwurf an Institut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Anhörung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Förmliche Anhörung gem. § 28 VwVfG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28.07.2026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 für schriftliche Stellungnahme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Finaler Prüfbericht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15.08.2026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BaFin-Entscheidung über Maßnahmen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Dokumentenanforderungen (Auszug)</w:t>
      </w:r>
    </w:p>
    <w:p>
      <w:pPr>
        <w:jc w:val="left"/>
      </w:pPr>
      <w:r>
        <w:t>Die BaFin fordert innerhalb von 10 Werktagen an:</w:t>
      </w:r>
    </w:p>
    <w:p>
      <w:pPr>
        <w:pStyle w:val="ListBullet"/>
      </w:pPr>
      <w:r>
        <w:t>GwG-interne Sicherungsmaßnahmen-Dokumentation vollständig</w:t>
      </w:r>
    </w:p>
    <w:p>
      <w:pPr>
        <w:pStyle w:val="ListBullet"/>
      </w:pPr>
      <w:r>
        <w:t>KYC-Akten für alle als Hochrisikokunden klassifizierten Kunden (Kategorie 3 und 4 gemäß internem Rating-System)</w:t>
      </w:r>
    </w:p>
    <w:p>
      <w:pPr>
        <w:pStyle w:val="ListBullet"/>
      </w:pPr>
      <w:r>
        <w:t>PEP-Screening-Dokumentation der letzten 24 Monate</w:t>
      </w:r>
    </w:p>
    <w:p>
      <w:pPr>
        <w:pStyle w:val="ListBullet"/>
      </w:pPr>
      <w:r>
        <w:t>STR-Meldeverzeichnis gemäß § 43 GwG</w:t>
      </w:r>
    </w:p>
    <w:p>
      <w:pPr>
        <w:pStyle w:val="ListBullet"/>
      </w:pPr>
      <w:r>
        <w:t>Cybervorfall-Meldebuch und Incident-Response-Protokolle</w:t>
      </w:r>
    </w:p>
    <w:p>
      <w:pPr>
        <w:pStyle w:val="ListBullet"/>
      </w:pPr>
      <w:r>
        <w:t>Handelsarchiv Token TN (Oktober 2024 bis Januar 2026)</w:t>
      </w:r>
    </w:p>
    <w:p>
      <w:pPr>
        <w:pStyle w:val="ListBullet"/>
      </w:pPr>
      <w:r>
        <w:t>IT-Prüfberichte 2022-2024</w:t>
      </w:r>
    </w:p>
    <w:p>
      <w:pPr>
        <w:pStyle w:val="ListBullet"/>
      </w:pPr>
      <w:r>
        <w:t>MiCAR-CASP-Antrag und Kommunikation mit BaFin WA 37</w:t>
      </w:r>
    </w:p>
    <w:p/>
    <w:p>
      <w:pPr>
        <w:pStyle w:val="Heading2"/>
      </w:pPr>
      <w:r>
        <w:rPr>
          <w:rFonts w:ascii="Times New Roman" w:hAnsi="Times New Roman"/>
        </w:rPr>
        <w:t>Bewertung durch die Kanzlei</w:t>
      </w:r>
    </w:p>
    <w:p>
      <w:pPr>
        <w:jc w:val="left"/>
      </w:pPr>
      <w:r>
        <w:t>Die Prüfungsmitteilung lässt auf einen gut vorbereiteten, anlassbezogenen Prüfungsansatz schließen. Die BaFin hat offenkundig Vorinformationen, die zumindest drei der vier Prüfungsschwerpunkte begründen. Quelle dieser Vorinformationen ist möglicherweise:</w:t>
      </w:r>
    </w:p>
    <w:p>
      <w:pPr>
        <w:pStyle w:val="ListBullet"/>
      </w:pPr>
      <w:r>
        <w:t>Eine interne Whistleblower-Meldung über das BaFin-Whistleblower-Portal</w:t>
      </w:r>
    </w:p>
    <w:p>
      <w:pPr>
        <w:pStyle w:val="ListBullet"/>
      </w:pPr>
      <w:r>
        <w:t>Die verzögerte IT-Vorfallsmeldung vom Januar 2026, die trotz Verspätung schließlich bei der BaFin einging und eine Prüfung auslöste</w:t>
      </w:r>
    </w:p>
    <w:p>
      <w:pPr>
        <w:pStyle w:val="ListBullet"/>
      </w:pPr>
      <w:r>
        <w:t>Handelsauffälligkeiten bei Token TN, die der BaFin-Marktüberwachung aufgefallen sind</w:t>
      </w:r>
    </w:p>
    <w:p>
      <w:pPr>
        <w:jc w:val="left"/>
      </w:pPr>
      <w:r>
        <w:t>Prof. Dr. Schwertbeck wird eine proaktive Kommunikationsstrategie mit Dr. Kösters verfolgen, um den Prüfungsablauf kooperativ zu gestalten und mögliche Untersagungsmaßnahmen zu vermeiden.</w:t>
      </w:r>
    </w:p>
    <w:p>
      <w:pPr>
        <w:jc w:val="left"/>
      </w:pPr>
      <w:r>
        <w:rPr>
          <w:b/>
        </w:rPr>
        <w:t>Vgl.:</w:t>
      </w:r>
      <w:r>
        <w:t xml:space="preserve"> 05-pruefungsschwerpunkte-aml-cybersecurity.md, 12-bafin-anhoerung-juli-2026.md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Thalvenia Bank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Thalvenia Bank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09:47 Uhr (Einschreiben mit Rückschein) · Aktenzeichen BaFin: VBS 4 1 7-K-22-188/2026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