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Mandatsnotiz Erstgespräch</w:t>
      </w:r>
    </w:p>
    <w:p>
      <w:pPr>
        <w:jc w:val="left"/>
      </w:pPr>
      <w:r>
        <w:rPr>
          <w:b/>
        </w:rPr>
        <w:t>Mandantin:</w:t>
      </w:r>
      <w:r>
        <w:t xml:space="preserve"> Dr. Ottilie Mondsee, 39, Richterin auf Probe am Landgericht Falkenried, derzeit teilweise abgeordnet an das Ministerium der Justiz und für Rechtsklarheit.</w:t>
      </w:r>
    </w:p>
    <w:p>
      <w:pPr>
        <w:jc w:val="left"/>
      </w:pPr>
      <w:r>
        <w:rPr>
          <w:b/>
        </w:rPr>
        <w:t>Termin:</w:t>
      </w:r>
      <w:r>
        <w:t xml:space="preserve"> 27.05.2026, 08:15 Uhr, Videokonferenz; Mandantin wirkt übernächtigt, sehr präzise, aber springt zwischen drei Themen.</w:t>
      </w:r>
    </w:p>
    <w:p>
      <w:pPr>
        <w:pStyle w:val="Heading2"/>
      </w:pPr>
      <w:r>
        <w:rPr>
          <w:rFonts w:ascii="Times New Roman" w:hAnsi="Times New Roman"/>
        </w:rPr>
        <w:t>Anliegen</w:t>
      </w:r>
    </w:p>
    <w:p>
      <w:pPr>
        <w:pStyle w:val="ListNumber"/>
      </w:pPr>
      <w:r>
        <w:t>Bewerbung auf die Stelle „Vorsitzende Richterin am Landgericht - Staatsschutzkammer mit Digitalbezug“ wurde nach informeller Vorabzusage nicht berücksichtigt.</w:t>
      </w:r>
    </w:p>
    <w:p>
      <w:pPr>
        <w:pStyle w:val="ListNumber"/>
      </w:pPr>
      <w:r>
        <w:t>Die dienstliche Beurteilung wurde nachträglich von „übertrifft die Anforderungen deutlich“ auf „entspricht den Anforderungen in vollem Umfang“ abgeschwächt.</w:t>
      </w:r>
    </w:p>
    <w:p>
      <w:pPr>
        <w:pStyle w:val="ListNumber"/>
      </w:pPr>
      <w:r>
        <w:t>Besoldungsstelle rechnet Familienzuschlag und R-Stufe seit der Abordnung anders ab.</w:t>
      </w:r>
    </w:p>
    <w:p>
      <w:pPr>
        <w:pStyle w:val="ListNumber"/>
      </w:pPr>
      <w:r>
        <w:t>Gerichtspräsident ordnete eine amtsärztliche Untersuchung an, weil Mondsee in zwei E-Mails von „institutioneller Erschöpfung durch Tabellenjustiz“ schrieb.</w:t>
      </w:r>
    </w:p>
    <w:p>
      <w:pPr>
        <w:pStyle w:val="ListNumber"/>
      </w:pPr>
      <w:r>
        <w:t>Nebentätigkeitsanzeige für einen Abendvortrag „KI und richterliche Unabhängigkeit“ wurde nicht beschieden; Honorarnote 450 EUR liegt schon vor.</w:t>
      </w:r>
    </w:p>
    <w:p>
      <w:pPr>
        <w:pStyle w:val="Heading2"/>
      </w:pPr>
      <w:r>
        <w:rPr>
          <w:rFonts w:ascii="Times New Roman" w:hAnsi="Times New Roman"/>
        </w:rPr>
        <w:t>Erste Einschätzung</w:t>
      </w:r>
    </w:p>
    <w:p>
      <w:pPr>
        <w:jc w:val="left"/>
      </w:pPr>
      <w:r>
        <w:t>Die Akte ist kein einzelnes Besoldungsproblem. Sie liegt quer durch Art. 33 Abs. 2 GG, DRiG, Landesrichterrecht, Personalaktenrecht, Fürsorgepflicht, Untersuchungsanordnung, Nebentätigkeit und beamtenrechtliche Eilstrategie. Besonders kritisch ist, dass die Ernennung der ausgewählten Konkurrentin laut E-Mail „noch im Juni“ erfolgen soll.</w:t>
      </w:r>
    </w:p>
    <w:p>
      <w:pPr>
        <w:pStyle w:val="Heading2"/>
      </w:pPr>
      <w:r>
        <w:rPr>
          <w:rFonts w:ascii="Times New Roman" w:hAnsi="Times New Roman"/>
        </w:rPr>
        <w:t>Sofort-To-dos</w:t>
      </w:r>
    </w:p>
    <w:p>
      <w:pPr>
        <w:pStyle w:val="ListBullet"/>
      </w:pPr>
      <w:r>
        <w:t>Bekanntgabe der Auswahlentscheidung klären.</w:t>
      </w:r>
    </w:p>
    <w:p>
      <w:pPr>
        <w:pStyle w:val="ListBullet"/>
      </w:pPr>
      <w:r>
        <w:t>Auswahlvermerk und vollständige Beurteilungsgrundlagen anfordern.</w:t>
      </w:r>
    </w:p>
    <w:p>
      <w:pPr>
        <w:pStyle w:val="ListBullet"/>
      </w:pPr>
      <w:r>
        <w:t>Präsidialratsbeteiligung prüfen.</w:t>
      </w:r>
    </w:p>
    <w:p>
      <w:pPr>
        <w:pStyle w:val="ListBullet"/>
      </w:pPr>
      <w:r>
        <w:t>Eilantrag gegen Besetzung vorbereiten.</w:t>
      </w:r>
    </w:p>
    <w:p>
      <w:pPr>
        <w:pStyle w:val="ListBullet"/>
      </w:pPr>
      <w:r>
        <w:t>Untersuchungsanordnung gesondert prüfen; nicht unkommentiert erscheinen.</w:t>
      </w:r>
    </w:p>
    <w:p>
      <w:pPr>
        <w:pStyle w:val="ListBullet"/>
      </w:pPr>
      <w:r>
        <w:t>Besoldungsmitteilung mit Familienzuschlag und Stufe rechnerisch nachvollziehen.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Bewerbung auf die Stelle „Vorsitzende Richterin am Landgericht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Bewerbung auf die Stelle „Vorsitzende Richterin am Landgericht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