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streitwert_annahmeverzug_berechnung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Streitwert &amp; Annahmeverzug</w:t>
      </w:r>
    </w:p>
    <w:p>
      <w:pPr>
        <w:pStyle w:val="Heading3"/>
      </w:pPr>
      <w:r>
        <w:rPr>
          <w:rFonts w:ascii="Times New Roman" w:hAnsi="Times New Roman"/>
        </w:rPr>
        <w:t>Streitwert &amp; Annahmeverzugslohn – Vogt ./. Stadtwerke Neukölln GmbH</w:t>
      </w:r>
    </w:p>
    <w:p>
      <w:pPr>
        <w:jc w:val="left"/>
      </w:pPr>
      <w:r>
        <w:t>_Az.: VGT/2026/0309-ARB \| Stand: 13. März 2026 \| RA'in Hanna Dressel_</w:t>
      </w:r>
    </w:p>
    <w:p>
      <w:pPr>
        <w:jc w:val="left"/>
      </w:pPr>
      <w:r>
        <w:t>_A. Grunddaten Arbeitsverhältnis_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Klägerin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Lena Vogt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Spalte 6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Beklagte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Stadtwerke Neukölln GmbH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Beginn Arbeitsverhältnis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01.03.2024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Vereinbartes Ende (befristet)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Bruttomonatsgehalt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Wöchentliche Arbeitszeit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40 Stunden (Vollzeit)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Steuerklasse (angenommen)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Sozialversicherungspflichtig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B. Streitwertberechnung (§ 42 Abs. 2 GKG)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Wert / Berechnung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Bruttomonatsgehalt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Multiplikator (3 Monate = Quartalsverdienst, § 42 Abs. 2 GKG)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Streitwert Feststellungsantrag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8.850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Ggf. Weiterbeschäftigungsantrag (gleicher Wert, wird oft addiert)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Gesamtstreitwert (Hauptantrag + Weiterbeschäftigung)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11.800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Gerichtskostenvorschuss (GKG Anlage 1, Nr. 8010, bei Streitwert ~11.800)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→ ca. EUR 513,00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→ STREITWERT (vereinfacht 3 Monatsgehälter)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8.850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C. Annahmeverzugslohn § 615 BGB (hochgerechnete Berechnung)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Voraussetzung: Befristung unwirksam → AV fortbestehend → AG im Annahmeverzug ab 01.03.2026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Monat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Bis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Brutto €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Abzgl. ALG I €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Netto-Anspruch €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Mai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Juni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Juli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01.07.2026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01.08.2026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2.950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1.116,90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1.833,10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Summe (6 Monate hochgerechnet)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17.700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6.701,40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10.998,60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Hinweise: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ALG I Schätzung: ca. 60 % des letzten Nettolohns (§ 149 SGB III). Hier angenommen EUR 1.116,90/Monat (Kontrolle nach Bewilligungsbescheid).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Der Annahmeverzugslohn ist nach § 615 Satz 2 BGB i.V.m. § 11 KSchG um anderweitigen Verdienst und ersparte Aufwendungen zu kürzen.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Nach § 115 SGB X geht der ALG-I-Anspruch auf die Bundesagentur für Arbeit über, soweit diese geleistet hat.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Vergleichsabfindung orientiert sich üblicherweise an 0,5 bis 1,5 Monatsgehältern pro Beschäftigungsjahr (hier: 2 Jahre = ca. EUR 2.950 bis EUR 8.850).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• Hochgerechnete Berechnung: Wird ggf. monatlich fortgeschrieben bis zum Gütertermin.</w:t>
            </w:r>
          </w:p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  <w:tc>
          <w:tcPr>
            <w:tcW w:type="dxa" w:w="15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Stadtwerke Neukölln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Stadtwerke Neukölln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Az.: VGT/2026/0309-ARB \| Stand: 13. 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