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Mandantenkorrespondenz — Spethmann an Dr. Bischof-Hellberg</w:t>
      </w:r>
    </w:p>
    <w:p>
      <w:pPr>
        <w:jc w:val="left"/>
      </w:pPr>
      <w:r>
        <w:rPr>
          <w:b/>
        </w:rPr>
        <w:t>Datum:</w:t>
      </w:r>
      <w:r>
        <w:t xml:space="preserve"> 25. März 2026</w:t>
      </w:r>
    </w:p>
    <w:p>
      <w:pPr>
        <w:jc w:val="left"/>
      </w:pPr>
      <w:r>
        <w:rPr>
          <w:b/>
        </w:rPr>
        <w:t>Von:</w:t>
      </w:r>
      <w:r>
        <w:t xml:space="preserve"> RA Dr. Tilman Spethmann, Spethmann, Kaltenbach &amp; Partner mbB</w:t>
      </w:r>
    </w:p>
    <w:p>
      <w:pPr>
        <w:jc w:val="left"/>
      </w:pPr>
      <w:r>
        <w:rPr>
          <w:b/>
        </w:rPr>
        <w:t>An:</w:t>
      </w:r>
      <w:r>
        <w:t xml:space="preserve"> Dr. Reinhart Bischof-Hellberg, Schloss Bischof-Hellberg, 53177 Bonn</w:t>
      </w:r>
    </w:p>
    <w:p>
      <w:pPr>
        <w:jc w:val="left"/>
      </w:pPr>
      <w:r>
        <w:rPr>
          <w:b/>
        </w:rPr>
        <w:t>Betreff:</w:t>
      </w:r>
      <w:r>
        <w:t xml:space="preserve"> Zusammenfassende Mandanteninfo — Stand März 2026</w:t>
      </w:r>
    </w:p>
    <w:p/>
    <w:p>
      <w:pPr>
        <w:jc w:val="left"/>
      </w:pPr>
      <w:r>
        <w:t>Sehr geehrter Herr Dr. Bischof-Hellberg,</w:t>
      </w:r>
    </w:p>
    <w:p>
      <w:pPr>
        <w:jc w:val="left"/>
      </w:pPr>
      <w:r>
        <w:t>ich erlaube mir, Ihnen nach unserer Besprechung vom 20. März 2026 eine</w:t>
      </w:r>
    </w:p>
    <w:p>
      <w:pPr>
        <w:jc w:val="left"/>
      </w:pPr>
      <w:r>
        <w:t>abschließende schriftliche Zusammenfassung der rechtlichen Situation zu</w:t>
      </w:r>
    </w:p>
    <w:p>
      <w:pPr>
        <w:jc w:val="left"/>
      </w:pPr>
      <w:r>
        <w:t>übermitteln. Bitte beachten Sie, dass es sich um eine vorläufige Bewertung</w:t>
      </w:r>
    </w:p>
    <w:p>
      <w:pPr>
        <w:jc w:val="left"/>
      </w:pPr>
      <w:r>
        <w:t>handelt, die sich mit dem Fortgang der Verfahren ändern kann.</w:t>
      </w:r>
    </w:p>
    <w:p/>
    <w:p>
      <w:pPr>
        <w:pStyle w:val="Heading2"/>
      </w:pPr>
      <w:r>
        <w:rPr>
          <w:rFonts w:ascii="Times New Roman" w:hAnsi="Times New Roman"/>
        </w:rPr>
        <w:t>I. Verfahren LG Bonn 16 O 211/26 (Klage Bagheri-Aichholz)</w:t>
      </w:r>
    </w:p>
    <w:p>
      <w:pPr>
        <w:jc w:val="left"/>
      </w:pPr>
      <w:r>
        <w:t>Die Klage der Frau Theresia Bagheri-Aichholz auf Rückzahlung ihrer Anzahlung</w:t>
      </w:r>
    </w:p>
    <w:p>
      <w:pPr>
        <w:jc w:val="left"/>
      </w:pPr>
      <w:r>
        <w:t>von 600.000 EUR ist nach meiner Einschätzung in der Hauptsache begründet.</w:t>
      </w:r>
    </w:p>
    <w:p>
      <w:pPr>
        <w:jc w:val="left"/>
      </w:pPr>
      <w:r>
        <w:t>Die rechtliche Grundlage — Bereicherungsrecht nach Paragraf 812 BGB</w:t>
      </w:r>
    </w:p>
    <w:p>
      <w:pPr>
        <w:jc w:val="left"/>
      </w:pPr>
      <w:r>
        <w:t>sowie Rücktrittsfolgenanspruch aus Paragraf 346 BGB — ist solide.</w:t>
      </w:r>
    </w:p>
    <w:p>
      <w:pPr>
        <w:jc w:val="left"/>
      </w:pPr>
      <w:r>
        <w:rPr>
          <w:b/>
        </w:rPr>
        <w:t>Meine Empfehlung:</w:t>
      </w:r>
      <w:r>
        <w:t xml:space="preserve"> Ich rate Ihnen dringend, mit Frau Bagheri-Aichholz</w:t>
      </w:r>
    </w:p>
    <w:p>
      <w:pPr>
        <w:jc w:val="left"/>
      </w:pPr>
      <w:r>
        <w:t>einen außergerichtlichen Vergleich zu suchen. Ich werde dieser Woche</w:t>
      </w:r>
    </w:p>
    <w:p>
      <w:pPr>
        <w:jc w:val="left"/>
      </w:pPr>
      <w:r>
        <w:t>mit Ihrem Einverständnis Kontakt zu ihrer Anwältin aufnehmen.</w:t>
      </w:r>
    </w:p>
    <w:p>
      <w:pPr>
        <w:jc w:val="left"/>
      </w:pPr>
      <w:r>
        <w:t>Ein Vergleich über 600.000 EUR (ohne Zinsen, ohne Schadensersatz) würde</w:t>
      </w:r>
    </w:p>
    <w:p>
      <w:pPr>
        <w:jc w:val="left"/>
      </w:pPr>
      <w:r>
        <w:t>die Sache kostengünstig und schnell beenden.</w:t>
      </w:r>
    </w:p>
    <w:p/>
    <w:p>
      <w:pPr>
        <w:pStyle w:val="Heading2"/>
      </w:pPr>
      <w:r>
        <w:rPr>
          <w:rFonts w:ascii="Times New Roman" w:hAnsi="Times New Roman"/>
        </w:rPr>
        <w:t>II. Verfahren AG Hamburg 67 IN 88/26 (Insolvenzanfechtung Drosselberg)</w:t>
      </w:r>
    </w:p>
    <w:p>
      <w:pPr>
        <w:jc w:val="left"/>
      </w:pPr>
      <w:r>
        <w:t>Die Anfechtungsklage der Insolvenzverwalterin Dr. Drosselberg dürfte</w:t>
      </w:r>
    </w:p>
    <w:p>
      <w:pPr>
        <w:jc w:val="left"/>
      </w:pPr>
      <w:r>
        <w:t>nach derzeitiger Rechtslage keinen Erfolg haben. Die zeitlichen Voraussetzungen</w:t>
      </w:r>
    </w:p>
    <w:p>
      <w:pPr>
        <w:jc w:val="left"/>
      </w:pPr>
      <w:r>
        <w:t>der Paragrafen 130, 131 InsO sind nicht erfüllt; ein Benachteiligungsvorsatz</w:t>
      </w:r>
    </w:p>
    <w:p>
      <w:pPr>
        <w:jc w:val="left"/>
      </w:pPr>
      <w:r>
        <w:t>des Trappenfels im März 2025 ist nicht nachweisbar.</w:t>
      </w:r>
    </w:p>
    <w:p>
      <w:pPr>
        <w:jc w:val="left"/>
      </w:pPr>
      <w:r>
        <w:t>Ich werde eine Klageerwiderung einreichen, mit der ich Klageabweisung beantrage.</w:t>
      </w:r>
    </w:p>
    <w:p>
      <w:pPr>
        <w:jc w:val="left"/>
      </w:pPr>
      <w:r>
        <w:t>Parallel melde ich Ihre Restkaufpreisforderung (750.000 EUR) als Insolvenzforderung</w:t>
      </w:r>
    </w:p>
    <w:p>
      <w:pPr>
        <w:jc w:val="left"/>
      </w:pPr>
      <w:r>
        <w:t>beim Insolvenzgericht Hamburg an.</w:t>
      </w:r>
    </w:p>
    <w:p/>
    <w:p>
      <w:pPr>
        <w:pStyle w:val="Heading2"/>
      </w:pPr>
      <w:r>
        <w:rPr>
          <w:rFonts w:ascii="Times New Roman" w:hAnsi="Times New Roman"/>
        </w:rPr>
        <w:t>III. Verfahren LG Bonn 4 O 188/26 (AnfG gegen Ihre Tochter)</w:t>
      </w:r>
    </w:p>
    <w:p>
      <w:pPr>
        <w:jc w:val="left"/>
      </w:pPr>
      <w:r>
        <w:t>Die Anfechtungsklage gegen Ihre Tochter Helena macht mir rechtlich mehr Sorgen</w:t>
      </w:r>
    </w:p>
    <w:p>
      <w:pPr>
        <w:jc w:val="left"/>
      </w:pPr>
      <w:r>
        <w:t>als die Insolvenzanfechtung. Die Übertragung der sechs Fahrzeuge im Januar 2024</w:t>
      </w:r>
    </w:p>
    <w:p>
      <w:pPr>
        <w:jc w:val="left"/>
      </w:pPr>
      <w:r>
        <w:t>fiel zeitlich noch in die Vier-Jahres-Frist des Paragrafen 4 AnfG.</w:t>
      </w:r>
    </w:p>
    <w:p>
      <w:pPr>
        <w:jc w:val="left"/>
      </w:pPr>
      <w:r>
        <w:t>Entscheidend wird sein, ob Helena ihre Betreuungsleistungen als Gegenleistung</w:t>
      </w:r>
    </w:p>
    <w:p>
      <w:pPr>
        <w:jc w:val="left"/>
      </w:pPr>
      <w:r>
        <w:t>beweisen kann. Bitte stellen Sie alle Belege zusammen (Arzttermine, Pflegetagebuch,</w:t>
      </w:r>
    </w:p>
    <w:p>
      <w:pPr>
        <w:jc w:val="left"/>
      </w:pPr>
      <w:r>
        <w:t>etwaige Überweisungen). Zudem benötige ich ein aktuelles Gutachten über den</w:t>
      </w:r>
    </w:p>
    <w:p>
      <w:pPr>
        <w:jc w:val="left"/>
      </w:pPr>
      <w:r>
        <w:t>Wert der sechs Fahrzeuge zum Zeitpunkt der Übertragung im Januar 2024.</w:t>
      </w:r>
    </w:p>
    <w:p/>
    <w:p>
      <w:pPr>
        <w:pStyle w:val="Heading2"/>
      </w:pPr>
      <w:r>
        <w:rPr>
          <w:rFonts w:ascii="Times New Roman" w:hAnsi="Times New Roman"/>
        </w:rPr>
        <w:t>IV. Dreiecksverhaeltnis Schmiedeknecht-Restaurations-KG</w:t>
      </w:r>
    </w:p>
    <w:p>
      <w:pPr>
        <w:jc w:val="left"/>
      </w:pPr>
      <w:r>
        <w:t>Die Rückforderung der 78.000 EUR läuft über die Volksbank Bonn;</w:t>
      </w:r>
    </w:p>
    <w:p>
      <w:pPr>
        <w:jc w:val="left"/>
      </w:pPr>
      <w:r>
        <w:t>Sie selbst müssen hier zunächst nichts unternehmen. Ich begleite die</w:t>
      </w:r>
    </w:p>
    <w:p>
      <w:pPr>
        <w:jc w:val="left"/>
      </w:pPr>
      <w:r>
        <w:t>Volksbank bei ihrer Rückforderungsklage gegen die Schmiedeknecht-KG.</w:t>
      </w:r>
    </w:p>
    <w:p>
      <w:pPr>
        <w:jc w:val="left"/>
      </w:pPr>
      <w:r>
        <w:t>Ihr Anspruch gegen die Volksbank Bonn auf Kontogutschrift werde ich</w:t>
      </w:r>
    </w:p>
    <w:p>
      <w:pPr>
        <w:jc w:val="left"/>
      </w:pPr>
      <w:r>
        <w:t>in einem separaten Schreiben geltend machen.</w:t>
      </w:r>
    </w:p>
    <w:p/>
    <w:p>
      <w:pPr>
        <w:jc w:val="left"/>
      </w:pPr>
      <w:r>
        <w:t>Mit freundlichen kollegialen Grüßen,</w:t>
      </w:r>
    </w:p>
    <w:p>
      <w:pPr>
        <w:jc w:val="left"/>
      </w:pPr>
      <w:r>
        <w:rPr>
          <w:b/>
        </w:rPr>
        <w:t>Dr. Tilman Spethmann</w:t>
      </w:r>
    </w:p>
    <w:p>
      <w:pPr>
        <w:jc w:val="left"/>
      </w:pPr>
      <w:r>
        <w:t>Rechtsanwalt, Fachanwalt für Erbrecht und Zivilrecht</w:t>
      </w:r>
    </w:p>
    <w:p>
      <w:pPr>
        <w:jc w:val="left"/>
      </w:pPr>
      <w:r>
        <w:t>Spethmann, Kaltenbach &amp; Partner Rechtsanwaltsgesellschaft mbB</w:t>
      </w:r>
    </w:p>
    <w:p>
      <w:pPr>
        <w:jc w:val="left"/>
      </w:pPr>
      <w:r>
        <w:t>Kaiserstraße 14, 53113 Bonn</w:t>
      </w:r>
    </w:p>
    <w:p>
      <w:pPr>
        <w:jc w:val="left"/>
      </w:pPr>
      <w:r>
        <w:t>Tel.: +49 228 9876-0</w:t>
      </w:r>
    </w:p>
    <w:p>
      <w:pPr>
        <w:jc w:val="left"/>
      </w:pPr>
      <w:r>
        <w:t>E-Mail: t.spethmann@skp-rechtsanwaelte.de</w:t>
      </w:r>
    </w:p>
    <w:p/>
    <w:p>
      <w:pPr>
        <w:jc w:val="left"/>
      </w:pPr>
      <w:r>
        <w:rPr>
          <w:i/>
        </w:rPr>
        <w:t>Dieses Schreiben ist vertraulich und ausschließlich für den genannten Mandanten bestimmt.</w:t>
      </w:r>
    </w:p>
    <w:p>
      <w:pPr>
        <w:jc w:val="left"/>
      </w:pPr>
      <w:r>
        <w:rPr>
          <w:i/>
        </w:rPr>
        <w:t>Bereicherungsrecht-Prüfprogramm verwendet: `bereicherungs-und-anfechtungsrecht-pruefer`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Paragraf 346 BGB: https://dejure.org/gesetze/BGB/346.html</w:t>
      </w:r>
    </w:p>
    <w:p>
      <w:pPr>
        <w:pStyle w:val="ListBullet"/>
      </w:pPr>
      <w:r>
        <w:t>Paragraf 130 InsO: https://dejure.org/gesetze/InsO/130.html</w:t>
      </w:r>
    </w:p>
    <w:p>
      <w:pPr>
        <w:pStyle w:val="ListBullet"/>
      </w:pPr>
      <w:r>
        <w:t>Paragrafen 3, 4 AnfG: https://dejure.org/gesetze/AnfG/3.html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Kaltenbach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KALTENBACH &amp; PARTNER MBB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Spethmann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