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01 — Mandatsannahme und BFSG-Erstgespräch Tannenkamp Mode-Versand</w:t>
      </w:r>
    </w:p>
    <w:p>
      <w:pPr>
        <w:jc w:val="left"/>
      </w:pPr>
      <w:r>
        <w:rPr>
          <w:b/>
        </w:rPr>
        <w:t>Kanzlei:</w:t>
      </w:r>
      <w:r>
        <w:t xml:space="preserve"> Dr. Annerose Friedrichs — Rechtsanwältin für IT-Recht und Verbraucherschutz, Hannover</w:t>
      </w:r>
    </w:p>
    <w:p>
      <w:pPr>
        <w:jc w:val="left"/>
      </w:pPr>
      <w:r>
        <w:rPr>
          <w:b/>
        </w:rPr>
        <w:t>Mandantin:</w:t>
      </w:r>
      <w:r>
        <w:t xml:space="preserve"> Tannenkamp Mode-Versand GmbH, Osnabrück</w:t>
      </w:r>
    </w:p>
    <w:p>
      <w:pPr>
        <w:jc w:val="left"/>
      </w:pPr>
      <w:r>
        <w:rPr>
          <w:b/>
        </w:rPr>
        <w:t>Gesprächsdatum:</w:t>
      </w:r>
      <w:r>
        <w:t xml:space="preserve"> 17.03.2026</w:t>
      </w:r>
    </w:p>
    <w:p>
      <w:pPr>
        <w:jc w:val="left"/>
      </w:pPr>
      <w:r>
        <w:rPr>
          <w:b/>
        </w:rPr>
        <w:t>Teilnehmer:</w:t>
      </w:r>
      <w:r>
        <w:t xml:space="preserve"> RA Dr. Annerose Friedrichs; Gerd Tannenkamp (Geschäftsführer); Marion Hüsing (kaufm. Leiterin)</w:t>
      </w:r>
    </w:p>
    <w:p>
      <w:pPr>
        <w:jc w:val="left"/>
      </w:pPr>
      <w:r>
        <w:rPr>
          <w:b/>
        </w:rPr>
        <w:t>Aktenzeichen intern:</w:t>
      </w:r>
      <w:r>
        <w:t xml:space="preserve"> AF-IT-2026/0094</w:t>
      </w:r>
    </w:p>
    <w:p>
      <w:pPr>
        <w:jc w:val="left"/>
      </w:pPr>
      <w:r>
        <w:rPr>
          <w:b/>
        </w:rPr>
        <w:t>Extern:</w:t>
      </w:r>
      <w:r>
        <w:t xml:space="preserve"> MüNI-BFSG-2026/0188 (Marktüberwachung); LG Hannover 18 OH 8/26 (VZ NRW)</w:t>
      </w:r>
    </w:p>
    <w:p/>
    <w:p>
      <w:pPr>
        <w:pStyle w:val="Heading2"/>
      </w:pPr>
      <w:r>
        <w:rPr>
          <w:rFonts w:ascii="Times New Roman" w:hAnsi="Times New Roman"/>
        </w:rPr>
        <w:t>1. Sachverhaltsaufnahme</w:t>
      </w:r>
    </w:p>
    <w:p>
      <w:pPr>
        <w:jc w:val="left"/>
      </w:pPr>
      <w:r>
        <w:t>Mandantin betreibt unter der Domain tannenkamp-mode.de einen Online-Shop für Damen- und Herrenbekleidung sowie Accessoires. Der Shop ist seit 2018 in Betrieb und wurde zuletzt 2022 auf das Shopify-Theme „Lavanda Pro" der Lavendelhaus Design GbR, Münster, umgestellt. Jahresumsatz 2025: ca. 18 Mio. EUR. Mitarbeiteranzahl: ca. 140, davon 12 im Bereich E-Commerce/IT.</w:t>
      </w:r>
    </w:p>
    <w:p>
      <w:pPr>
        <w:jc w:val="left"/>
      </w:pPr>
      <w:r>
        <w:t>Mit Schreiben vom 12.03.2026 hat die Verbraucherzentrale NRW (VZ NRW) eine förmliche Verstoßmeldung nach § 33 BFSG zugestellt und parallel eine Verbandsklage gemäß Verbandsklagerichtlinie (VRUG, Umsetzung RL EU 2020/1828) beim LG Hannover eingereicht (Az. 18 OH 8/26). Die Marktüberwachungsbehörde Niedersachsen (Landesamt für Verbraucherschutz und Lebensmittelsicherheit, intern bezeichnet als „MüNI") hat daraufhin am 15.03.2026 ein Verfahren nach § 30 BFSG eingeleitet (Az. MüNI-BFSG-2026/0188).</w:t>
      </w:r>
    </w:p>
    <w:p>
      <w:pPr>
        <w:jc w:val="left"/>
      </w:pPr>
      <w:r>
        <w:t>Bemängelt werden:</w:t>
      </w:r>
    </w:p>
    <w:p>
      <w:pPr>
        <w:pStyle w:val="ListNumber"/>
      </w:pPr>
      <w:r>
        <w:t>Fehlende Tastatur-Navigation (kein fokussiertes Steuerelement sichtbar bei Tab-Steuerung)</w:t>
      </w:r>
    </w:p>
    <w:p>
      <w:pPr>
        <w:pStyle w:val="ListNumber"/>
      </w:pPr>
      <w:r>
        <w:t>Fehlende Alt-Texte bei Produktbildern (ca. 2.300 Bilder betroffen)</w:t>
      </w:r>
    </w:p>
    <w:p>
      <w:pPr>
        <w:pStyle w:val="ListNumber"/>
      </w:pPr>
      <w:r>
        <w:t>Kontrastverhältnis Fließtext auf Shop-Hintergrund: 2,8:1 (WCAG 2.1 AA verlangt 4,5:1)</w:t>
      </w:r>
    </w:p>
    <w:p>
      <w:pPr>
        <w:pStyle w:val="ListNumber"/>
      </w:pPr>
      <w:r>
        <w:t>Kein Skip-Link zum Hauptinhalt</w:t>
      </w:r>
    </w:p>
    <w:p>
      <w:pPr>
        <w:pStyle w:val="ListNumber"/>
      </w:pPr>
      <w:r>
        <w:t xml:space="preserve">Fehlerhafte ARIA-Roles (role="button" auf </w:t>
      </w:r>
      <w:r>
        <w:t>&lt;div&gt;</w:t>
      </w:r>
      <w:r>
        <w:t>-Elementen ohne Tastaturhandler)</w:t>
      </w:r>
    </w:p>
    <w:p>
      <w:pPr>
        <w:pStyle w:val="ListNumber"/>
      </w:pPr>
      <w:r>
        <w:t>PDF-Produktkataloge Herbst/Winter 2024 und Frühjahr/Sommer 2025 nicht barrierefrei</w:t>
      </w:r>
    </w:p>
    <w:p/>
    <w:p>
      <w:pPr>
        <w:pStyle w:val="Heading2"/>
      </w:pPr>
      <w:r>
        <w:rPr>
          <w:rFonts w:ascii="Times New Roman" w:hAnsi="Times New Roman"/>
        </w:rPr>
        <w:t>2. Erste rechtliche Einordnung</w:t>
      </w:r>
    </w:p>
    <w:p>
      <w:pPr>
        <w:jc w:val="left"/>
      </w:pPr>
      <w:r>
        <w:t>Das BFSG ist am 28.06.2025 vollständig in Kraft getreten und setzt die Europäische Barrierefreiheitsrichtlinie EAA (RL EU 2019/882) um. Es verpflichtet Wirtschaftsakteure, die Produkte in Verkehr bringen oder Dienstleistungen erbringen, zur Einhaltung der Barrierefreiheitsanforderungen nach Anhang I der Richtlinie, konkretisiert in der BFSG-DV sowie in der harmonisierten Norm EN 301 549.</w:t>
      </w:r>
    </w:p>
    <w:p>
      <w:pPr>
        <w:jc w:val="left"/>
      </w:pPr>
      <w:r>
        <w:t>Tannenkamp Mode-Versand GmbH ist als E-Commerce-Dienst ein „Dienstleistungserbringer" im Sinne von § 1 Abs. 2 BFSG i.V.m. § 2 Nr. 17 BFSG. Umsatz und Mitarbeiterzahl überschreiten die KMU-Schwellenwerte des § 5 BFSG (&lt; 10 MA und &lt; 2 Mio. EUR Jahresumsatz) erheblich. Eine KMU-Ausnahme greift nicht.</w:t>
      </w:r>
    </w:p>
    <w:p>
      <w:pPr>
        <w:jc w:val="left"/>
      </w:pPr>
      <w:r>
        <w:t>Kritische Frage: Ob für den vor dem 28.06.2025 betriebenen Shop eine Übergangsregelung nach § 38 BFSG (Altdienstleistungen) greift. Dies ist unter Aktenzeichen 04 vertieft darzustellen.</w:t>
      </w:r>
    </w:p>
    <w:p/>
    <w:p>
      <w:pPr>
        <w:pStyle w:val="Heading2"/>
      </w:pPr>
      <w:r>
        <w:rPr>
          <w:rFonts w:ascii="Times New Roman" w:hAnsi="Times New Roman"/>
        </w:rPr>
        <w:t>3. Mandatsumfang</w:t>
      </w:r>
    </w:p>
    <w:p>
      <w:pPr>
        <w:jc w:val="left"/>
      </w:pPr>
      <w:r>
        <w:t>Dr. Friedrichs übernimmt das Mandat mit folgendem Leistungsumfang:</w:t>
      </w:r>
    </w:p>
    <w:p>
      <w:pPr>
        <w:pStyle w:val="ListBullet"/>
      </w:pPr>
      <w:r>
        <w:t>Vertretung gegenüber MüNI im Verfahren Az. MüNI-BFSG-2026/0188</w:t>
      </w:r>
    </w:p>
    <w:p>
      <w:pPr>
        <w:pStyle w:val="ListBullet"/>
      </w:pPr>
      <w:r>
        <w:t>Stellungnahme zur Anhörung (Frist 06.04.2026)</w:t>
      </w:r>
    </w:p>
    <w:p>
      <w:pPr>
        <w:pStyle w:val="ListBullet"/>
      </w:pPr>
      <w:r>
        <w:t>Klageerwiderung LG Hannover 18 OH 8/26</w:t>
      </w:r>
    </w:p>
    <w:p>
      <w:pPr>
        <w:pStyle w:val="ListBullet"/>
      </w:pPr>
      <w:r>
        <w:t>Regresskorrespondenz gegenüber Lavendelhaus Design GbR</w:t>
      </w:r>
    </w:p>
    <w:p>
      <w:pPr>
        <w:pStyle w:val="ListBullet"/>
      </w:pPr>
      <w:r>
        <w:t>Beratung zur BFSG-Compliance-Roadmap</w:t>
      </w:r>
    </w:p>
    <w:p>
      <w:pPr>
        <w:pStyle w:val="ListBullet"/>
      </w:pPr>
      <w:r>
        <w:t>Koordination mit IT-Dienstleister (Shopify-Experte) für Sanierung</w:t>
      </w:r>
    </w:p>
    <w:p>
      <w:pPr>
        <w:jc w:val="left"/>
      </w:pPr>
      <w:r>
        <w:t>Mandatsannahme erklärt. Vergütungsvereinbarung gemäß RVG sowie individuell vereinbarter Stundensatz (260 EUR netto) für über RVG hinausgehende Beratungsleistungen.</w:t>
      </w:r>
    </w:p>
    <w:p/>
    <w:p>
      <w:pPr>
        <w:pStyle w:val="Heading2"/>
      </w:pPr>
      <w:r>
        <w:rPr>
          <w:rFonts w:ascii="Times New Roman" w:hAnsi="Times New Roman"/>
        </w:rPr>
        <w:t>4. Sofortmaßnahmen (bis 25.03.2026)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Vollständigen WCAG-Audit (automatisiert + manuell) in Auftrag geben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Tannenkamp 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Shopify-Zugangsdaten und Theme-Vertrag mit Lavendelhaus Design sicherstellen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Hüsing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Sämtliche PDF-Produktkataloge mit Erstellungsdatum dokumentieren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Hüsing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19.03.2026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Stellungnahme an MüNI vorbereiten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Friedrichs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Kontraständerung (Notfall-CSS) prüfen lassen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IT-Leiter Wörmann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22.03.2026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5. Aktenführung</w:t>
      </w:r>
    </w:p>
    <w:p>
      <w:pPr>
        <w:jc w:val="left"/>
      </w:pPr>
      <w:r>
        <w:t>Vollmacht liegt unterschrieben vor. Handelsregistereintrag HRB 20847 AG Osnabrück bestätigt Vertretungsbefugnis Gerd Tannenkamp (alleinvertretungsberechtigter GF).</w:t>
      </w:r>
    </w:p>
    <w:p>
      <w:pPr>
        <w:jc w:val="left"/>
      </w:pPr>
      <w:r>
        <w:t>Nächste Besprechung: 01.04.2026 (Vorbereitung Stellungnahme MüNI).</w:t>
      </w:r>
    </w:p>
    <w:p/>
    <w:p>
      <w:pPr>
        <w:jc w:val="left"/>
      </w:pPr>
      <w:r>
        <w:rPr>
          <w:i/>
        </w:rPr>
        <w:t>Bearb.: Dr. A. Friedrichs — 17.03.2026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Tannenkamp Mode-Versand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Tannenkamp Mode-Versand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Osnabrück · Aktenzeichen intern: AF-IT-2026/0094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