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Mahnschreiben Wendelbert Eisenhut GmbH (1. Mahnung)</w:t>
      </w:r>
    </w:p>
    <w:p>
      <w:pPr>
        <w:jc w:val="left"/>
      </w:pPr>
      <w:r>
        <w:rPr>
          <w:b/>
        </w:rPr>
        <w:t>Wendelbert Eisenhut GmbH</w:t>
      </w:r>
    </w:p>
    <w:p>
      <w:pPr>
        <w:jc w:val="left"/>
      </w:pPr>
      <w:r>
        <w:t>Industriestr. 14</w:t>
      </w:r>
    </w:p>
    <w:p>
      <w:pPr>
        <w:jc w:val="left"/>
      </w:pPr>
      <w:r>
        <w:t>90439 Nürnberg</w:t>
      </w:r>
    </w:p>
    <w:p>
      <w:pPr>
        <w:jc w:val="left"/>
      </w:pPr>
      <w:r>
        <w:t>Telefon 0911 - 33 22 18</w:t>
      </w:r>
    </w:p>
    <w:p>
      <w:pPr>
        <w:jc w:val="left"/>
      </w:pPr>
      <w:r>
        <w:t>HRB 73 442 AG Nürnberg</w:t>
      </w:r>
    </w:p>
    <w:p>
      <w:pPr>
        <w:jc w:val="left"/>
      </w:pPr>
      <w:r>
        <w:t>An:</w:t>
      </w:r>
    </w:p>
    <w:p>
      <w:pPr>
        <w:jc w:val="left"/>
      </w:pPr>
      <w:r>
        <w:t>Rabenhaupt Restaurierungswerkstatt</w:t>
      </w:r>
    </w:p>
    <w:p>
      <w:pPr>
        <w:jc w:val="left"/>
      </w:pPr>
      <w:r>
        <w:t>Frau Kunigunde Rabenhaupt</w:t>
      </w:r>
    </w:p>
    <w:p>
      <w:pPr>
        <w:jc w:val="left"/>
      </w:pPr>
      <w:r>
        <w:t>Altmarkt 8</w:t>
      </w:r>
    </w:p>
    <w:p>
      <w:pPr>
        <w:jc w:val="left"/>
      </w:pPr>
      <w:r>
        <w:t>91086 Wendelheim</w:t>
      </w:r>
    </w:p>
    <w:p>
      <w:pPr>
        <w:jc w:val="left"/>
      </w:pPr>
      <w:r>
        <w:t>Nürnberg, 05.05.2026</w:t>
      </w:r>
    </w:p>
    <w:p>
      <w:pPr>
        <w:jc w:val="left"/>
      </w:pPr>
      <w:r>
        <w:rPr>
          <w:b/>
        </w:rPr>
        <w:t>Betreff:</w:t>
      </w:r>
      <w:r>
        <w:t xml:space="preserve"> Erste Mahnung zur Rechnung Nr. WE-2026-22884 über 12.460 EUR brutto</w:t>
      </w:r>
    </w:p>
    <w:p>
      <w:pPr>
        <w:jc w:val="left"/>
      </w:pPr>
      <w:r>
        <w:rPr>
          <w:b/>
        </w:rPr>
        <w:t>Fälligkeit:</w:t>
      </w:r>
      <w:r>
        <w:t xml:space="preserve"> 30.04.2026</w:t>
      </w:r>
    </w:p>
    <w:p>
      <w:pPr>
        <w:jc w:val="left"/>
      </w:pPr>
      <w:r>
        <w:rPr>
          <w:b/>
        </w:rPr>
        <w:t>Mahngebühr:</w:t>
      </w:r>
      <w:r>
        <w:t xml:space="preserve"> 12 EUR (Pauschale § 288 Abs. 5 BGB nicht geltend gemacht)</w:t>
      </w:r>
    </w:p>
    <w:p>
      <w:pPr>
        <w:jc w:val="left"/>
      </w:pPr>
      <w:r>
        <w:t>Sehr geehrte Frau Rabenhaupt,</w:t>
      </w:r>
    </w:p>
    <w:p>
      <w:pPr>
        <w:jc w:val="left"/>
      </w:pPr>
      <w:r>
        <w:t xml:space="preserve">wir haben Ihre Bestellung WE-2026-22884 vom 15.04.2026 vereinbarungsgemaess am 22.04.2026 ausgeliefert (Speditionspartner Spreng, Annahme durch Herrn Hildebrand Fuchs mit Unterschrift). Unsere Rechnung vom 16.04.2026 über </w:t>
      </w:r>
      <w:r>
        <w:rPr>
          <w:b/>
        </w:rPr>
        <w:t>12.460 EUR brutto</w:t>
      </w:r>
      <w:r>
        <w:t xml:space="preserve"> ist bis zur vereinbarten Fälligkeit am 30.04.2026 unbeglichen geblieben.</w:t>
      </w:r>
    </w:p>
    <w:p>
      <w:pPr>
        <w:jc w:val="left"/>
      </w:pPr>
      <w:r>
        <w:t xml:space="preserve">Wir bitten Sie hiermit, den offenen Betrag zuzüglich der Mahnpauschale von 12 EUR, gesamt </w:t>
      </w:r>
      <w:r>
        <w:rPr>
          <w:b/>
        </w:rPr>
        <w:t>12.472 EUR</w:t>
      </w:r>
      <w:r>
        <w:t xml:space="preserve">, bis spätestens </w:t>
      </w:r>
      <w:r>
        <w:rPr>
          <w:b/>
        </w:rPr>
        <w:t>15.05.2026</w:t>
      </w:r>
      <w:r>
        <w:t xml:space="preserve"> auf das untenstehende Konto zu überweisen.</w:t>
      </w:r>
    </w:p>
    <w:p>
      <w:pPr>
        <w:jc w:val="left"/>
      </w:pPr>
      <w:r>
        <w:t>Sollte die Zahlung bis dahin nicht eingehen, sehen wir uns gezwungen, eine zweite Mahnung mit weiteren Mahnkosten zu versenden, Verzugszinsen ab 30.04.2026 in Höhe von 5 Prozentpunkten über dem Basiszinssatz geltend zu machen und Ihnen die weitere Belieferung mit Werkstattbedarf einzustellen, bis der Vorgang abgeschlossen ist.</w:t>
      </w:r>
    </w:p>
    <w:p>
      <w:pPr>
        <w:jc w:val="left"/>
      </w:pPr>
      <w:r>
        <w:t>Falls Sie Einwendungen gegen die Rechnung haben, weisen wir freundlich darauf hin, dass die Annahme der Ware durch Herrn Fuchs mit Unterschrift quittiert worden ist und dass die zugrundeliegende Bestellung von Herrn Fuchs telefonisch am 15.04.2026 (Bestätigung 13:42 Uhr) erteilt wurde. Eine Vollmacht der Werkstatt Rabenhaupt gegenüber unserer Firma gilt nach unserer Kenntnis seit 2014 ohne ausdrückliche Beschränkung; eine schriftliche Vollmachtsgrenze hatten wir bisher nicht erhalten.</w:t>
      </w:r>
    </w:p>
    <w:p>
      <w:pPr>
        <w:jc w:val="left"/>
      </w:pPr>
      <w:r>
        <w:t>Bankverbindung:</w:t>
      </w:r>
    </w:p>
    <w:p>
      <w:pPr>
        <w:jc w:val="left"/>
      </w:pPr>
      <w:r>
        <w:t>Sparkasse Mittelfranken</w:t>
      </w:r>
    </w:p>
    <w:p>
      <w:pPr>
        <w:jc w:val="left"/>
      </w:pPr>
      <w:r>
        <w:t>IBAN DE32 7625 0000 0011 7788 00</w:t>
      </w:r>
    </w:p>
    <w:p>
      <w:pPr>
        <w:jc w:val="left"/>
      </w:pPr>
      <w:r>
        <w:t>BIC BYLADEM1NMS</w:t>
      </w:r>
    </w:p>
    <w:p>
      <w:pPr>
        <w:jc w:val="left"/>
      </w:pPr>
      <w:r>
        <w:t>Verwendungszweck: Rechnung WE-2026-22884</w:t>
      </w:r>
    </w:p>
    <w:p>
      <w:pPr>
        <w:jc w:val="left"/>
      </w:pPr>
      <w:r>
        <w:t>Sollte Ihr Anwalt bereits in der Sache tätig sein, bitten wir um kurze Information; wir werden dann nicht mehr direkt mit Ihnen kommunizieren.</w:t>
      </w:r>
    </w:p>
    <w:p>
      <w:pPr>
        <w:jc w:val="left"/>
      </w:pPr>
      <w:r>
        <w:t>Mit freundlichen Gruessen</w:t>
      </w:r>
    </w:p>
    <w:p>
      <w:pPr>
        <w:jc w:val="left"/>
      </w:pPr>
      <w:r>
        <w:t>Wendelbert Eisenhut jun.</w:t>
      </w:r>
    </w:p>
    <w:p>
      <w:pPr>
        <w:jc w:val="left"/>
      </w:pPr>
      <w:r>
        <w:t>Geschäftsführung</w:t>
      </w:r>
    </w:p>
    <w:p>
      <w:pPr>
        <w:jc w:val="left"/>
      </w:pPr>
      <w:r>
        <w:t>Wendelbert Eisenhut GmbH</w:t>
      </w:r>
    </w:p>
    <w:p/>
    <w:p>
      <w:pPr>
        <w:pStyle w:val="Heading2"/>
      </w:pPr>
      <w:r>
        <w:rPr>
          <w:rFonts w:ascii="Times New Roman" w:hAnsi="Times New Roman"/>
        </w:rPr>
        <w:t>Kanzleinotiz (Balduin Mertel, 06.05.2026)</w:t>
      </w:r>
    </w:p>
    <w:p>
      <w:pPr>
        <w:pStyle w:val="Heading3"/>
      </w:pPr>
      <w:r>
        <w:rPr>
          <w:rFonts w:ascii="Times New Roman" w:hAnsi="Times New Roman"/>
        </w:rPr>
        <w:t>A. Sachstand</w:t>
      </w:r>
    </w:p>
    <w:p>
      <w:pPr>
        <w:jc w:val="left"/>
      </w:pPr>
      <w:r>
        <w:t>Wendelbert Eisenhut GmbH hat die erste Mahnung versendet. Die Forderung von 12.460 EUR brutto plus 12 EUR Mahnpauschale wird gestellt. Frau Rabenhaupt hat den Eingang am 06.05.2026 in die Kanzlei weitergeleitet.</w:t>
      </w:r>
    </w:p>
    <w:p>
      <w:pPr>
        <w:pStyle w:val="Heading3"/>
      </w:pPr>
      <w:r>
        <w:rPr>
          <w:rFonts w:ascii="Times New Roman" w:hAnsi="Times New Roman"/>
        </w:rPr>
        <w:t>B. Pruefung Verzug</w:t>
      </w:r>
    </w:p>
    <w:p>
      <w:pPr>
        <w:pStyle w:val="ListBullet"/>
      </w:pPr>
      <w:r>
        <w:t>Bestellung 15.04.2026, Rechnung 16.04.2026, Fälligkeit 30.04.2026. Annahme 22.04.2026.</w:t>
      </w:r>
    </w:p>
    <w:p>
      <w:pPr>
        <w:pStyle w:val="ListBullet"/>
      </w:pPr>
      <w:r>
        <w:t>Verzug nach § 286 Abs. 3 BGB: Bei einer Entgeltforderung tritt Verzug 30 Tage nach Zugang der Rechnung ein. Hier wäre das spätestens 16.05.2026. Erste Mahnung 05.05.2026 ist also vor Verzug; aber kalendermaessig ist Fälligkeit 30.04.2026 gemäß Rechnung.</w:t>
      </w:r>
    </w:p>
    <w:p>
      <w:pPr>
        <w:pStyle w:val="ListBullet"/>
      </w:pPr>
      <w:r>
        <w:t>Die Mahnung selbst hat keine eigenständige Mahnwirkung erforderlich gemacht, da das Datum 30.04.2026 in der Rechnung benannt ist (§ 286 Abs. 2 Nr. 1 BGB).</w:t>
      </w:r>
    </w:p>
    <w:p>
      <w:pPr>
        <w:pStyle w:val="ListBullet"/>
      </w:pPr>
      <w:r>
        <w:t>Verzugszinsen ab 01.05.2026 in Höhe von 9 Prozentpunkten über dem Basiszinssatz (Entgeltforderung zwischen Unternehmen, § 288 Abs. 2 BGB). Die Mahnung 12 EUR Pauschale ist nicht die § 288 Abs. 5 BGB-Pauschale (40 EUR), sondern eine eigene Mahngebühr.</w:t>
      </w:r>
    </w:p>
    <w:p>
      <w:pPr>
        <w:pStyle w:val="Heading3"/>
      </w:pPr>
      <w:r>
        <w:rPr>
          <w:rFonts w:ascii="Times New Roman" w:hAnsi="Times New Roman"/>
        </w:rPr>
        <w:t>C. Pruefung Berechtigung der Forderung</w:t>
      </w:r>
    </w:p>
    <w:p>
      <w:pPr>
        <w:jc w:val="left"/>
      </w:pPr>
      <w:r>
        <w:t>Die Forderung ist im Aussenverhaeltnis dem Grunde nach begründet. Es besteht kein begründeter Einwand gegen die Hauptforderung. Eine "Anfechtung" durch Frau Rabenhaupt scheidet aus, weil sie selbst keine Willenserklärung abgegeben hat; sie wurde durch Hildebrand Fuchs vertreten. Die Missbrauchstheorie ist – wie bereits in 04_vollmacht_werkstattbedarf.md ausgeführt – nicht hinreichend belegt.</w:t>
      </w:r>
    </w:p>
    <w:p>
      <w:pPr>
        <w:jc w:val="left"/>
      </w:pPr>
      <w:r>
        <w:t>Empfehlung: Frau Rabenhaupt sollte den Betrag bezahlen oder mit Wendelbert Eisenhut jun. eine Ratenzahlung vereinbaren. Die telefonisch in Aussicht gestellte Stundung gegen 30 % Anzahlung (vgl. 13_rechnung_wendelbert_eisenhut_pressezubehoer.md) bleibt eine Option.</w:t>
      </w:r>
    </w:p>
    <w:p>
      <w:pPr>
        <w:pStyle w:val="Heading3"/>
      </w:pPr>
      <w:r>
        <w:rPr>
          <w:rFonts w:ascii="Times New Roman" w:hAnsi="Times New Roman"/>
        </w:rPr>
        <w:t>D. Pruefung Innenverhältnis (Hildebrand Fuchs)</w:t>
      </w:r>
    </w:p>
    <w:p>
      <w:pPr>
        <w:jc w:val="left"/>
      </w:pPr>
      <w:r>
        <w:t xml:space="preserve">Im Innenverhältnis hat Hildebrand gegen seine Pflicht zur Rücksprache (interner Vorgaben: Bestellungen über 8.000 EUR mit Inhaberin abzustimmen) verstossen. Er hat zudem die Vollmacht handschriftlich nachgepflegt; diese Notiz wirkt als bewusste Eigenermächtigung. Eine </w:t>
      </w:r>
      <w:r>
        <w:rPr>
          <w:b/>
        </w:rPr>
        <w:t>arbeitsrechtliche Konsequenz</w:t>
      </w:r>
      <w:r>
        <w:t xml:space="preserve"> ist gerechtfertigt; eine Abmahnung bzw. Kündigung wird parallel im Schriftsatz-Komplex behandelt (vgl. 11_bea_qes_formfiktion_schriftsatz.md).</w:t>
      </w:r>
    </w:p>
    <w:p>
      <w:pPr>
        <w:jc w:val="left"/>
      </w:pPr>
      <w:r>
        <w:t xml:space="preserve">Ein </w:t>
      </w:r>
      <w:r>
        <w:rPr>
          <w:b/>
        </w:rPr>
        <w:t>Schadenersatzanspruch der Werkstatt gegen Hildebrand</w:t>
      </w:r>
      <w:r>
        <w:t xml:space="preserve"> kommt nur insoweit in Betracht, als der Werkstatt ein Schaden entstanden ist. Wenn das Pressezubehör für den Stift-Falkenau-Auftrag benötigt wird, ist der Schaden vermutlich gering. Wenn die Praegepresse jedoch nicht kommt und das Zubehör eingelagert wird, könnte ein Schaden in Höhe der Lagerkosten und der gebundenen Mittel entstehen.</w:t>
      </w:r>
    </w:p>
    <w:p>
      <w:pPr>
        <w:pStyle w:val="Heading3"/>
      </w:pPr>
      <w:r>
        <w:rPr>
          <w:rFonts w:ascii="Times New Roman" w:hAnsi="Times New Roman"/>
        </w:rPr>
        <w:t>E. Empfehlung</w:t>
      </w:r>
    </w:p>
    <w:p>
      <w:pPr>
        <w:pStyle w:val="ListNumber"/>
      </w:pPr>
      <w:r>
        <w:rPr>
          <w:b/>
        </w:rPr>
        <w:t>Zahlung in zwei Tranchen.</w:t>
      </w:r>
      <w:r>
        <w:t xml:space="preserve"> 30 % am 15.05.2026 (3.738 EUR) als Anzahlung mit der Vereinbarung der Stundung des Restbetrags bis 30.06.2026. Gespräch mit Wendelbert jun. fixieren.</w:t>
      </w:r>
    </w:p>
    <w:p>
      <w:pPr>
        <w:pStyle w:val="ListNumber"/>
      </w:pPr>
      <w:r>
        <w:rPr>
          <w:b/>
        </w:rPr>
        <w:t>Innenverhältnis dokumentieren.</w:t>
      </w:r>
      <w:r>
        <w:t xml:space="preserve"> Notizen Hildebrand (vgl. 14_notizzettel_werkstattmeister.md) zur Akte; arbeitsrechtliche Reaktion durch RAin Steinacker (Schriftsatz beA).</w:t>
      </w:r>
    </w:p>
    <w:p>
      <w:pPr>
        <w:pStyle w:val="ListNumber"/>
      </w:pPr>
      <w:r>
        <w:rPr>
          <w:b/>
        </w:rPr>
        <w:t>Keine Forderung an Wendelbert.</w:t>
      </w:r>
      <w:r>
        <w:t xml:space="preserve"> Eine Anfechtung oder Bestreitung gegenüber Wendelbert ist nicht aussichtsreich; das würde nur die Geschäftsbeziehung beschädigen.</w:t>
      </w:r>
    </w:p>
    <w:p>
      <w:pPr>
        <w:pStyle w:val="ListNumber"/>
      </w:pPr>
      <w:r>
        <w:rPr>
          <w:b/>
        </w:rPr>
        <w:t>Stift-Falkenau-Pruefung.</w:t>
      </w:r>
      <w:r>
        <w:t xml:space="preserve"> Bestätigen, dass das Pressezubehör für den Auftrag benötigt wird; alternativ Rueckgabeangebot von Wendelbert junior prüfen (er hatte bei der Lieferung "Spreng" am 22.04.2026 eine 14-taegige Rueckgabefrist erwähnt; diese ist jedoch nach Originalverpackung gewählt und am 06.05.2026 bereits abgelaufen).</w:t>
      </w:r>
    </w:p>
    <w:p>
      <w:pPr>
        <w:pStyle w:val="Heading3"/>
      </w:pPr>
      <w:r>
        <w:rPr>
          <w:rFonts w:ascii="Times New Roman" w:hAnsi="Times New Roman"/>
        </w:rPr>
        <w:t>F. Nächster Schritt</w:t>
      </w:r>
    </w:p>
    <w:p>
      <w:pPr>
        <w:pStyle w:val="ListBullet"/>
      </w:pPr>
      <w:r>
        <w:t>Mandantengespraech (Telefon) am 06.05.2026 nachmittags zur Festlegung Anzahlungsstrategie.</w:t>
      </w:r>
    </w:p>
    <w:p>
      <w:pPr>
        <w:pStyle w:val="ListBullet"/>
      </w:pPr>
      <w:r>
        <w:t>Schreiben an Wendelbert Eisenhut GmbH bis 12.05.2026 mit Stundungsvorschlag.</w:t>
      </w:r>
    </w:p>
    <w:p>
      <w:pPr>
        <w:pStyle w:val="ListBullet"/>
      </w:pPr>
      <w:r>
        <w:t>Dokumentation des Innenverhältnis-Vorgangs in der Personalakte Hildebrand.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Mahnschreiben Wendelbert Eisenhut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Mahnschreiben Wendelbert Eisenhut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