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Kanzleinotiz — Erstgespräch Mandatsaufnahme</w:t>
      </w:r>
    </w:p>
    <w:p>
      <w:pPr>
        <w:jc w:val="left"/>
      </w:pPr>
      <w:r>
        <w:t>Datum: 14. März 2026, 10:00–12:30 Uhr</w:t>
      </w:r>
    </w:p>
    <w:p>
      <w:pPr>
        <w:jc w:val="left"/>
      </w:pPr>
      <w:r>
        <w:t>Mandant: Schwarmstedt Logistik GmbH, Bahnhofstraße 44, 29690 Schwarmstedt (Niedersachsen)</w:t>
      </w:r>
    </w:p>
    <w:p>
      <w:pPr>
        <w:jc w:val="left"/>
      </w:pPr>
      <w:r>
        <w:t>Vertreten durch: Geschäftsführer Eberhard Funkbruch</w:t>
      </w:r>
    </w:p>
    <w:p>
      <w:pPr>
        <w:jc w:val="left"/>
      </w:pPr>
      <w:r>
        <w:t>Kanzleinotiz: RAin Dr. Antonia Hammerschmidt, Fachanwältin für Transport- und Speditionsrecht</w:t>
      </w:r>
    </w:p>
    <w:p>
      <w:pPr>
        <w:jc w:val="left"/>
      </w:pPr>
      <w:r>
        <w:t>Kanzlei: Hammerschmidt, Sommerfeldt &amp; Partner Rechtsanwälte, Neuer Wall 30, 20354 Hamburg</w:t>
      </w:r>
    </w:p>
    <w:p/>
    <w:p>
      <w:pPr>
        <w:pStyle w:val="Heading2"/>
      </w:pPr>
      <w:r>
        <w:rPr>
          <w:rFonts w:ascii="Times New Roman" w:hAnsi="Times New Roman"/>
        </w:rPr>
        <w:t>Zur Person des Mandanten und zur Gesellschaft</w:t>
      </w:r>
    </w:p>
    <w:p>
      <w:pPr>
        <w:jc w:val="left"/>
      </w:pPr>
      <w:r>
        <w:t>Eberhard Funkbruch (58 Jahre, Speditionskaufmann, Unternehmer seit 1998) erscheint mit einem dicken Aktenordner und einem USB-Stick mit Temperaturlogger-Rohdaten. Er wirkt angespannt, aber sachlich. Er betreibt die Schwarmstedt Logistik GmbH — gegründet 2003, Sitz Schwarmstedt, Landkreis Heidekreis, Niedersachsen — als alleiniger Gesellschafter-Geschäftsführer.</w:t>
      </w:r>
    </w:p>
    <w:p>
      <w:pPr>
        <w:jc w:val="left"/>
      </w:pPr>
      <w:r>
        <w:t>Das Unternehmen beschäftigt 145 Mitarbeiter, davon 78 Fahrer (LKW-Klassen C/CE). Es verfügt über ADR-Zertifizierung gemäß § 7 Abs. 1 GGBefG i.V.m. ADR-Übereinkommen für die Gefahrgutklassen 5.1, 6.2, 9 (Gefahrgut) sowie über eine EU-Gemeinschaftslizenz für den internationalen Güterkraftverkehr (§ 3 GüKG). Die Gesellschaft ist ADR-zertifizierter Pharma- und Gefahrgutspediteur mit eingeführtem GDP-Qualitätsmanagementsystem (Good Distribution Practice, Delegierte VO (EU) 2017/1569). Umsatz 2025: ca. 38 Mio. EUR. Die Gesellschaft hält eine Speditions- und Lagerversicherung bei der Helvetia Versicherungen AG, Frankfurt, Police Nr. 74-SL-8832-2024.</w:t>
      </w:r>
    </w:p>
    <w:p/>
    <w:p>
      <w:pPr>
        <w:pStyle w:val="Heading2"/>
      </w:pPr>
      <w:r>
        <w:rPr>
          <w:rFonts w:ascii="Times New Roman" w:hAnsi="Times New Roman"/>
        </w:rPr>
        <w:t>Sachverhalt — Erstdarstellung Mandant</w:t>
      </w:r>
    </w:p>
    <w:p>
      <w:pPr>
        <w:pStyle w:val="Heading3"/>
      </w:pPr>
      <w:r>
        <w:rPr>
          <w:rFonts w:ascii="Times New Roman" w:hAnsi="Times New Roman"/>
        </w:rPr>
        <w:t>Der Transportauftrag</w:t>
      </w:r>
    </w:p>
    <w:p>
      <w:pPr>
        <w:jc w:val="left"/>
      </w:pPr>
      <w:r>
        <w:t>Im Dezember 2025 erteilte die MediVita SE, Hauptverwaltung Wuppertal (Pharma-Hersteller, Mitglied im Bundesverband der Arzneimittel-Hersteller BAH), der Schwarmstedt Logistik GmbH den Auftrag, eine Sendung temperaturgefühlter Krebsimmuntherapeutika von Wuppertal an die Universitätsklinik Lyon zu befördern. Der schriftliche Speditionsauftrag datiert vom 18. Dezember 2025 (Ref. MV-LOG-2025-8812).</w:t>
      </w:r>
    </w:p>
    <w:p>
      <w:pPr>
        <w:jc w:val="left"/>
      </w:pPr>
      <w:r>
        <w:t>Transportiert wurde ein mono-klonales Antikörperpräparat (Wirkstoff: [REDACTED] — laufendes Zulassungsverfahren EMA, Vertrieb nur an zugelassene Kliniken). Die Ware bestand aus 144 Vials zu je 86.400 EUR Einzelwert, gesamt 12.441.600 EUR Warenwert. Temperaturanforderung: +2°C bis +8°C (Coldchain-Klasse "Controlled Room Temperature Plus" / "Cryochain Light"). Der Transport erforderte ein zugelassenes Kühlfahrzeug mit Echtzeit-Temperaturüberwachung, GDP-konformem Fahrpersonal und lückenloser Temperaturprotokollierung.</w:t>
      </w:r>
    </w:p>
    <w:p>
      <w:pPr>
        <w:pStyle w:val="Heading3"/>
      </w:pPr>
      <w:r>
        <w:rPr>
          <w:rFonts w:ascii="Times New Roman" w:hAnsi="Times New Roman"/>
        </w:rPr>
        <w:t>Die Subbeauftragung</w:t>
      </w:r>
    </w:p>
    <w:p>
      <w:pPr>
        <w:jc w:val="left"/>
      </w:pPr>
      <w:r>
        <w:t>Schwarmstedt Logistik GmbH subbeauftragte die Petrescu Transport SRL, Bukarest, Rumänien (EU-lizenzierter Güterkraftverkehrsunternehmer, ROM CIV Nr. B-22-09761, Lizenz bis 30.06.2026), für die grenzüberschreitende Teilstrecke Wuppertal–Lyon. Herr Funkbruch erklärt, die Petrescu Transport SRL sei seit ca. zwei Jahren als Subunternehmer im Einsatz, bisher ohne Beanstandungen.</w:t>
      </w:r>
    </w:p>
    <w:p>
      <w:pPr>
        <w:jc w:val="left"/>
      </w:pPr>
      <w:r>
        <w:t>Der Fahrer war Catalin Petrescu (Bruder des Inhabers der Petrescu Transport SRL), 39 Jahre, rumänische Fahrerlaubnis Klasse CE, ADR-Bescheinigung für Klasse 9 (Stand 2023, Ablauf laut Angabe Petrescu 2026). Das Fahrzeug war ein Kühlauflieger mit eingebautem Carrier-Kühlaggregat und DataTrack 4000 Temperaturlogger-System (Aufzeichnung alle 5 Minuten).</w:t>
      </w:r>
    </w:p>
    <w:p>
      <w:pPr>
        <w:pStyle w:val="Heading3"/>
      </w:pPr>
      <w:r>
        <w:rPr>
          <w:rFonts w:ascii="Times New Roman" w:hAnsi="Times New Roman"/>
        </w:rPr>
        <w:t>Der Kühlkettenbruch</w:t>
      </w:r>
    </w:p>
    <w:p>
      <w:pPr>
        <w:jc w:val="left"/>
      </w:pPr>
      <w:r>
        <w:t>Am 14. Januar 2026 um ca. 03:18 Uhr (Lokalzeit) deutet der Temperaturlogger-Datensatz auf einen Kühlkettenbruch zwischen der Autobahnraststätte A6 bei Bourg-en-Bresse (Frankreich) und Lyon hin. Nach Auswertung der Logger-Rohdaten verlief die Temperatur im Laderaum über einen Zeitraum von 36 Minuten (03:18 bis 03:54 Uhr) oberhalb der zulässigen +8°C-Grenze, mit einem Peak von +14,3°C um 03:41 Uhr. Die Ursache ist bislang nicht abschließend geklärt; in Betracht kommen ein Ausfall des Kühlaggregats (technische Fehlfunktion), eine unterlassene Überprüfung durch den Fahrer (Protokolllücke: keine Fahrerpausenprüfung der Temperaturanzeige zwischen 23:00 Uhr und 05:00 Uhr dokumentiert) sowie ein unsachgemäßer Halt.</w:t>
      </w:r>
    </w:p>
    <w:p>
      <w:pPr>
        <w:jc w:val="left"/>
      </w:pPr>
      <w:r>
        <w:t>Die Universitätsklinik Lyon hat die Warenannahme verweigert. Die MediVita SE hat das Pharmazeutische Qualitätssicherungslabor eingeschaltet; das Gutachten vom 20. Januar 2026 (QS-Report MV-2026-001) bestätigt, dass 95 Vials (von 144) als temperaturgeschädigt einzustufen und zu vernichten sind. Der festgestellte Schaden beläuft sich nach Mitteilung der MediVita SE auf 8.208.000 EUR (95 Vials × 86.400 EUR).</w:t>
      </w:r>
    </w:p>
    <w:p>
      <w:pPr>
        <w:pStyle w:val="Heading3"/>
      </w:pPr>
      <w:r>
        <w:rPr>
          <w:rFonts w:ascii="Times New Roman" w:hAnsi="Times New Roman"/>
        </w:rPr>
        <w:t>Die Schadensmeldung und Versicherung</w:t>
      </w:r>
    </w:p>
    <w:p>
      <w:pPr>
        <w:jc w:val="left"/>
      </w:pPr>
      <w:r>
        <w:t>Funkbruch schildert: Er habe am 14. Januar 2026 (dem Ankunftstag) zunächst versucht, telefonisch mit dem MediVita-Logistikchef zu klären, ob die Waren doch noch freigegeben werden. Nach Ablehnung am 15. Januar 2026 habe er intern beraten und am 19. Januar 2026 (fünf Tage nach Ereignis) den Schadensfall dem Versicherungsmakler gemeldet. Die Helvetia hat Deckung mit Schreiben vom 12. Februar 2026 abgelehnt (Aktenzeichen Helvetia: SL-2026-00198) — mit der Begründung, die Schadensmeldung sei nicht within 72 Stunden nach Schadensentdeckung erfolgt (Obliegenheitsverletzung nach Police-Bedingungen § 31 AVB-Spedition).</w:t>
      </w:r>
    </w:p>
    <w:p>
      <w:pPr>
        <w:jc w:val="left"/>
      </w:pPr>
      <w:r>
        <w:t>Die MediVita SE hat Schadensersatzansprüche in Höhe von 8.208.000 EUR angemeldet. Hinzu kommen behauptete Folgekosten (Beschaffungsnotfalllieferung, Patientenbehandlungsunterbrechung) von ca. weiteren 250.000 EUR, die MediVita noch beziffern will. Gegenüber der Petrescu Transport SRL hat Schwarmstedt bereits eine Regressankündigung ausgesprochen.</w:t>
      </w:r>
    </w:p>
    <w:p/>
    <w:p>
      <w:pPr>
        <w:pStyle w:val="Heading2"/>
      </w:pPr>
      <w:r>
        <w:rPr>
          <w:rFonts w:ascii="Times New Roman" w:hAnsi="Times New Roman"/>
        </w:rPr>
        <w:t>Weiteres Problemfeld: Bussgeldverfahren BAG</w:t>
      </w:r>
    </w:p>
    <w:p>
      <w:pPr>
        <w:jc w:val="left"/>
      </w:pPr>
      <w:r>
        <w:t>Das Bundesamt für Logistik und Mobilität (BALM, ehemals BAG) hat mit Bußgeldbescheid vom 03. März 2026 (Az. BALM-BuG 2026-0443-ND) folgende Verstöße geahndet:</w:t>
      </w:r>
    </w:p>
    <w:p>
      <w:pPr>
        <w:pStyle w:val="ListNumber"/>
      </w:pPr>
      <w:r>
        <w:t>Unerlaubte Sub-Sub-Vergabe: Petrescu Transport SRL soll den Transportauftrag ihrerseits (ohne Kenntnis von Schwarmstedt) teilweise an einen weiteren rumänischen Subunternehmer, die Cojocaru Flota SRL (Galați, Rumänien), weitergegeben haben — dieser Subunternehmer verfügte laut BALM nicht über eine gültige EU-Lizenz für grenzüberschreitenden Güterverkehr nach § 1 Abs. 1 GüKG i.V.m. VO (EG) 1072/2009 für deutsche Streckenabschnitte. Bußgeld gegen Schwarmstedt als Auftraggeber: 25.000 EUR.</w:t>
      </w:r>
    </w:p>
    <w:p>
      <w:pPr>
        <w:pStyle w:val="ListNumber"/>
      </w:pPr>
      <w:r>
        <w:t>Überlange Lenkzeit Fahrer Catalin Petrescu: Bei der Nachkontrolle der Tachographendaten wurde festgestellt, dass Catalin Petrescu auf der Strecke Köln–Straßburg eine zusammenhängende Lenkzeit von 5 Stunden 48 Minuten zurücklegte, ohne die gesetzlich vorgeschriebene Pause von 45 Minuten einzulegen (Verstoß gegen Art. 7 VO (EG) 561/2006). Bußgeld gegen Fahrer: 250 EUR (gesondert).</w:t>
      </w:r>
    </w:p>
    <w:p>
      <w:pPr>
        <w:jc w:val="left"/>
      </w:pPr>
      <w:r>
        <w:t>Funkbruch hat fristgerecht Einspruch eingelegt (Az. AG Hannover OWi 31a OWi 4188 Js 7711/26). Die mündliche Verhandlung steht noch aus.</w:t>
      </w:r>
    </w:p>
    <w:p/>
    <w:p>
      <w:pPr>
        <w:pStyle w:val="Heading2"/>
      </w:pPr>
      <w:r>
        <w:rPr>
          <w:rFonts w:ascii="Times New Roman" w:hAnsi="Times New Roman"/>
        </w:rPr>
        <w:t>Weiteres Problemfeld: Frachtdiebstahl</w:t>
      </w:r>
    </w:p>
    <w:p>
      <w:pPr>
        <w:jc w:val="left"/>
      </w:pPr>
      <w:r>
        <w:t>In einem separaten Transport-Vorgang (Rückladung, Januar 2026, Rumänien-Transit) wurde ein Auflieger mit Apple iPad Pro Geräten (Sendungswert ca. 1,4 Mio. EUR) auf einem Rastplatz nahe Sibiu (Rumänien) vollständig gestohlen — klassischer „Pre-Loaded Truck Theft". Der Auflieger war über Nacht abgestellt, das Zugfahrzeug war ohne Fahrer. Versicherer Allianz Marine &amp; Cargo verweigert Deckung wegen angeblich unzureichender Sicherung. Klage ist in Vorbereitung.</w:t>
      </w:r>
    </w:p>
    <w:p/>
    <w:p>
      <w:pPr>
        <w:pStyle w:val="Heading2"/>
      </w:pPr>
      <w:r>
        <w:rPr>
          <w:rFonts w:ascii="Times New Roman" w:hAnsi="Times New Roman"/>
        </w:rPr>
        <w:t>Weiteres Problemfeld: Embargo-Verstoß</w:t>
      </w:r>
    </w:p>
    <w:p>
      <w:pPr>
        <w:jc w:val="left"/>
      </w:pPr>
      <w:r>
        <w:t>Ein weiterer Sammeltransport (Dezember 2025) enthielt nach derzeitigem Ermittlungsstand Generika-Antibiotika, die nach Spanien bestimmt waren. Laut Erkenntnissen des Zollfahndungsamts Hannover (Ermittlungsverfahren Az. 9300 UJs 21188/26) wurden Teile der Sendung über einen Zwischenhändler an einen syrischen Empfänger weitergeleitet, der auf der EU-Sanktionsliste nach VO (EU) 36/2012 steht. Schwarmstedt betont, keinerlei Kenntnis von dieser Weiterleitung gehabt zu haben. Die Ermittlungen laufen; das Unternehmen kooperiert mit den Behörden.</w:t>
      </w:r>
    </w:p>
    <w:p/>
    <w:p>
      <w:pPr>
        <w:pStyle w:val="Heading2"/>
      </w:pPr>
      <w:r>
        <w:rPr>
          <w:rFonts w:ascii="Times New Roman" w:hAnsi="Times New Roman"/>
        </w:rPr>
        <w:t>Weiteres Problemfeld: Überlader-Regress</w:t>
      </w:r>
    </w:p>
    <w:p>
      <w:pPr>
        <w:jc w:val="left"/>
      </w:pPr>
      <w:r>
        <w:t>Bei einem anderen Transport (November 2025) platzte auf der BAB A7 (Höhe Seesen) ein Reifen des Aufliegers; nach polizeilicher Überprüfung war das Fahrzeug um ca. 2.400 kg überladen. Der Verlader war die Boeschke Kühl &amp; Frische GmbH, Hamburg. Schwarmstedt macht Regressansprüche nach § 22 StVO und §§ 425 ff. HGB geltend.</w:t>
      </w:r>
    </w:p>
    <w:p/>
    <w:p>
      <w:pPr>
        <w:pStyle w:val="Heading2"/>
      </w:pPr>
      <w:r>
        <w:rPr>
          <w:rFonts w:ascii="Times New Roman" w:hAnsi="Times New Roman"/>
        </w:rPr>
        <w:t>Aktenzeichen und Verfahren</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Verfahren</w:t>
            </w:r>
          </w:p>
        </w:tc>
        <w:tc>
          <w:tcPr>
            <w:tcW w:type="dxa" w:w="2268"/>
          </w:tcPr>
          <w:p>
            <w:r>
              <w:rPr>
                <w:rFonts w:ascii="Times New Roman" w:hAnsi="Times New Roman"/>
                <w:b/>
                <w:sz w:val="20"/>
              </w:rPr>
              <w:t>Aktenzeichen</w:t>
            </w:r>
          </w:p>
        </w:tc>
        <w:tc>
          <w:tcPr>
            <w:tcW w:type="dxa" w:w="2268"/>
          </w:tcPr>
          <w:p>
            <w:r>
              <w:rPr>
                <w:rFonts w:ascii="Times New Roman" w:hAnsi="Times New Roman"/>
                <w:b/>
                <w:sz w:val="20"/>
              </w:rPr>
              <w:t>Gericht/Behörde</w:t>
            </w:r>
          </w:p>
        </w:tc>
        <w:tc>
          <w:tcPr>
            <w:tcW w:type="dxa" w:w="2268"/>
          </w:tcPr>
          <w:p>
            <w:r>
              <w:rPr>
                <w:rFonts w:ascii="Times New Roman" w:hAnsi="Times New Roman"/>
                <w:b/>
                <w:sz w:val="20"/>
              </w:rPr>
              <w:t>Status</w:t>
            </w:r>
          </w:p>
        </w:tc>
      </w:tr>
      <w:tr>
        <w:tc>
          <w:tcPr>
            <w:tcW w:type="dxa" w:w="2268"/>
          </w:tcPr>
          <w:p>
            <w:r>
              <w:rPr>
                <w:rFonts w:ascii="Times New Roman" w:hAnsi="Times New Roman"/>
                <w:sz w:val="20"/>
              </w:rPr>
              <w:t>Hauptklage CMR-Schaden (MediVita)</w:t>
            </w:r>
          </w:p>
        </w:tc>
        <w:tc>
          <w:tcPr>
            <w:tcW w:type="dxa" w:w="2268"/>
          </w:tcPr>
          <w:p>
            <w:r>
              <w:rPr>
                <w:rFonts w:ascii="Times New Roman" w:hAnsi="Times New Roman"/>
                <w:sz w:val="20"/>
              </w:rPr>
              <w:t>LG Hannover 9 O 244/26</w:t>
            </w:r>
          </w:p>
        </w:tc>
        <w:tc>
          <w:tcPr>
            <w:tcW w:type="dxa" w:w="2268"/>
          </w:tcPr>
          <w:p>
            <w:r>
              <w:rPr>
                <w:rFonts w:ascii="Times New Roman" w:hAnsi="Times New Roman"/>
                <w:sz w:val="20"/>
              </w:rPr>
              <w:t>LG Hannover</w:t>
            </w:r>
          </w:p>
        </w:tc>
        <w:tc>
          <w:tcPr>
            <w:tcW w:type="dxa" w:w="2268"/>
          </w:tcPr>
          <w:p>
            <w:r>
              <w:rPr>
                <w:rFonts w:ascii="Times New Roman" w:hAnsi="Times New Roman"/>
                <w:sz w:val="20"/>
              </w:rPr>
              <w:t>Klage eingereicht 02.03.2026</w:t>
            </w:r>
          </w:p>
        </w:tc>
      </w:tr>
      <w:tr>
        <w:tc>
          <w:tcPr>
            <w:tcW w:type="dxa" w:w="2268"/>
          </w:tcPr>
          <w:p>
            <w:r>
              <w:rPr>
                <w:rFonts w:ascii="Times New Roman" w:hAnsi="Times New Roman"/>
                <w:sz w:val="20"/>
              </w:rPr>
              <w:t>Versicherer-Klage (Helvetia)</w:t>
            </w:r>
          </w:p>
        </w:tc>
        <w:tc>
          <w:tcPr>
            <w:tcW w:type="dxa" w:w="2268"/>
          </w:tcPr>
          <w:p>
            <w:r>
              <w:rPr>
                <w:rFonts w:ascii="Times New Roman" w:hAnsi="Times New Roman"/>
                <w:sz w:val="20"/>
              </w:rPr>
              <w:t>LG Hamburg 327 O 88/26</w:t>
            </w:r>
          </w:p>
        </w:tc>
        <w:tc>
          <w:tcPr>
            <w:tcW w:type="dxa" w:w="2268"/>
          </w:tcPr>
          <w:p>
            <w:r>
              <w:rPr>
                <w:rFonts w:ascii="Times New Roman" w:hAnsi="Times New Roman"/>
                <w:sz w:val="20"/>
              </w:rPr>
              <w:t>LG Hamburg</w:t>
            </w:r>
          </w:p>
        </w:tc>
        <w:tc>
          <w:tcPr>
            <w:tcW w:type="dxa" w:w="2268"/>
          </w:tcPr>
          <w:p>
            <w:r>
              <w:rPr>
                <w:rFonts w:ascii="Times New Roman" w:hAnsi="Times New Roman"/>
                <w:sz w:val="20"/>
              </w:rPr>
              <w:t>Klageschrift in Vorbereitung</w:t>
            </w:r>
          </w:p>
        </w:tc>
      </w:tr>
      <w:tr>
        <w:tc>
          <w:tcPr>
            <w:tcW w:type="dxa" w:w="2268"/>
          </w:tcPr>
          <w:p>
            <w:r>
              <w:rPr>
                <w:rFonts w:ascii="Times New Roman" w:hAnsi="Times New Roman"/>
                <w:sz w:val="20"/>
              </w:rPr>
              <w:t>BALM-Bußgeld Einspruch</w:t>
            </w:r>
          </w:p>
        </w:tc>
        <w:tc>
          <w:tcPr>
            <w:tcW w:type="dxa" w:w="2268"/>
          </w:tcPr>
          <w:p>
            <w:r>
              <w:rPr>
                <w:rFonts w:ascii="Times New Roman" w:hAnsi="Times New Roman"/>
                <w:sz w:val="20"/>
              </w:rPr>
              <w:t>AG Hannover OWi 31a OWi 4188 Js 7711/26</w:t>
            </w:r>
          </w:p>
        </w:tc>
        <w:tc>
          <w:tcPr>
            <w:tcW w:type="dxa" w:w="2268"/>
          </w:tcPr>
          <w:p>
            <w:r>
              <w:rPr>
                <w:rFonts w:ascii="Times New Roman" w:hAnsi="Times New Roman"/>
                <w:sz w:val="20"/>
              </w:rPr>
              <w:t>AG Hannover</w:t>
            </w:r>
          </w:p>
        </w:tc>
        <w:tc>
          <w:tcPr>
            <w:tcW w:type="dxa" w:w="2268"/>
          </w:tcPr>
          <w:p>
            <w:r>
              <w:rPr>
                <w:rFonts w:ascii="Times New Roman" w:hAnsi="Times New Roman"/>
                <w:sz w:val="20"/>
              </w:rPr>
              <w:t>Einspruch eingelegt</w:t>
            </w:r>
          </w:p>
        </w:tc>
      </w:tr>
      <w:tr>
        <w:tc>
          <w:tcPr>
            <w:tcW w:type="dxa" w:w="2268"/>
          </w:tcPr>
          <w:p>
            <w:r>
              <w:rPr>
                <w:rFonts w:ascii="Times New Roman" w:hAnsi="Times New Roman"/>
                <w:sz w:val="20"/>
              </w:rPr>
              <w:t>Embargo-Ermittlung (Zoll)</w:t>
            </w:r>
          </w:p>
        </w:tc>
        <w:tc>
          <w:tcPr>
            <w:tcW w:type="dxa" w:w="2268"/>
          </w:tcPr>
          <w:p>
            <w:r>
              <w:rPr>
                <w:rFonts w:ascii="Times New Roman" w:hAnsi="Times New Roman"/>
                <w:sz w:val="20"/>
              </w:rPr>
              <w:t>StA Hannover 9300 UJs 21188/26</w:t>
            </w:r>
          </w:p>
        </w:tc>
        <w:tc>
          <w:tcPr>
            <w:tcW w:type="dxa" w:w="2268"/>
          </w:tcPr>
          <w:p>
            <w:r>
              <w:rPr>
                <w:rFonts w:ascii="Times New Roman" w:hAnsi="Times New Roman"/>
                <w:sz w:val="20"/>
              </w:rPr>
              <w:t>StA Hannover</w:t>
            </w:r>
          </w:p>
        </w:tc>
        <w:tc>
          <w:tcPr>
            <w:tcW w:type="dxa" w:w="2268"/>
          </w:tcPr>
          <w:p>
            <w:r>
              <w:rPr>
                <w:rFonts w:ascii="Times New Roman" w:hAnsi="Times New Roman"/>
                <w:sz w:val="20"/>
              </w:rPr>
              <w:t>Vorermittlung</w:t>
            </w:r>
          </w:p>
        </w:tc>
      </w:tr>
      <w:tr>
        <w:tc>
          <w:tcPr>
            <w:tcW w:type="dxa" w:w="2268"/>
          </w:tcPr>
          <w:p>
            <w:r>
              <w:rPr>
                <w:rFonts w:ascii="Times New Roman" w:hAnsi="Times New Roman"/>
                <w:sz w:val="20"/>
              </w:rPr>
              <w:t>Allianz Marine (Diebstahl)</w:t>
            </w:r>
          </w:p>
        </w:tc>
        <w:tc>
          <w:tcPr>
            <w:tcW w:type="dxa" w:w="2268"/>
          </w:tcPr>
          <w:p>
            <w:r>
              <w:rPr>
                <w:rFonts w:ascii="Times New Roman" w:hAnsi="Times New Roman"/>
                <w:sz w:val="20"/>
              </w:rPr>
              <w:t>—</w:t>
            </w:r>
          </w:p>
        </w:tc>
        <w:tc>
          <w:tcPr>
            <w:tcW w:type="dxa" w:w="2268"/>
          </w:tcPr>
          <w:p>
            <w:r>
              <w:rPr>
                <w:rFonts w:ascii="Times New Roman" w:hAnsi="Times New Roman"/>
                <w:sz w:val="20"/>
              </w:rPr>
              <w:t>Klage vorbereitet</w:t>
            </w:r>
          </w:p>
        </w:tc>
        <w:tc>
          <w:tcPr>
            <w:tcW w:type="dxa" w:w="2268"/>
          </w:tcPr>
          <w:p>
            <w:r>
              <w:rPr>
                <w:rFonts w:ascii="Times New Roman" w:hAnsi="Times New Roman"/>
                <w:sz w:val="20"/>
              </w:rPr>
              <w:t>Außergerichtlich</w:t>
            </w:r>
          </w:p>
        </w:tc>
      </w:tr>
    </w:tbl>
    <w:p/>
    <w:p>
      <w:pPr>
        <w:pStyle w:val="Heading2"/>
      </w:pPr>
      <w:r>
        <w:rPr>
          <w:rFonts w:ascii="Times New Roman" w:hAnsi="Times New Roman"/>
        </w:rPr>
        <w:t>Mandatsumfang und Vollmacht</w:t>
      </w:r>
    </w:p>
    <w:p>
      <w:pPr>
        <w:jc w:val="left"/>
      </w:pPr>
      <w:r>
        <w:t>Die Vollmacht wurde im Gespräch unterzeichnet. Das Mandat umfasst:</w:t>
      </w:r>
    </w:p>
    <w:p>
      <w:pPr>
        <w:pStyle w:val="ListBullet"/>
      </w:pPr>
      <w:r>
        <w:t>Prozessvertretung LG Hannover 9 O 244/26 (Beklagtenrolle gegenüber MediVita SE)</w:t>
      </w:r>
    </w:p>
    <w:p>
      <w:pPr>
        <w:pStyle w:val="ListBullet"/>
      </w:pPr>
      <w:r>
        <w:t>Klageerstellung und Prozessführung LG Hamburg 327 O 88/26 (Klage gegen Helvetia)</w:t>
      </w:r>
    </w:p>
    <w:p>
      <w:pPr>
        <w:pStyle w:val="ListBullet"/>
      </w:pPr>
      <w:r>
        <w:t>Einspruchsbegründung und Vertretung AG Hannover OWi 31a OWi 4188 Js 7711/26</w:t>
      </w:r>
    </w:p>
    <w:p>
      <w:pPr>
        <w:pStyle w:val="ListBullet"/>
      </w:pPr>
      <w:r>
        <w:t>Beratung im Ermittlungsverfahren StA Hannover 9300 UJs 21188/26</w:t>
      </w:r>
    </w:p>
    <w:p>
      <w:pPr>
        <w:pStyle w:val="ListBullet"/>
      </w:pPr>
      <w:r>
        <w:t>Koordination Regress Petrescu Transport SRL</w:t>
      </w:r>
    </w:p>
    <w:p>
      <w:pPr>
        <w:pStyle w:val="ListBullet"/>
      </w:pPr>
      <w:r>
        <w:t>Beratung Allianz Marine / iPad-Diebstahl</w:t>
      </w:r>
    </w:p>
    <w:p>
      <w:pPr>
        <w:jc w:val="left"/>
      </w:pPr>
      <w:r>
        <w:t>Erstberatungsgebühr: 850 EUR zzgl. USt. Prozesskostenvorschuss LG Hannover: 18.000 EUR. Honorarvereinbarung: Stundenhonorar 380 EUR/h (RAin Dr. Hammerschmidt), 240 EUR/h (wiss. Mitarbeiterin).</w:t>
      </w:r>
    </w:p>
    <w:p/>
    <w:p>
      <w:pPr>
        <w:pStyle w:val="Heading2"/>
      </w:pPr>
      <w:r>
        <w:rPr>
          <w:rFonts w:ascii="Times New Roman" w:hAnsi="Times New Roman"/>
        </w:rPr>
        <w:t>Nächste Schritte</w:t>
      </w:r>
    </w:p>
    <w:p>
      <w:pPr>
        <w:pStyle w:val="ListNumber"/>
      </w:pPr>
      <w:r>
        <w:t>Sichtung Temperaturlogger-Rohdaten und Beauftragung Sachverständiger Prof. Dr. Kretschmann (TU Hamburg, Kühltechnik)</w:t>
      </w:r>
    </w:p>
    <w:p>
      <w:pPr>
        <w:pStyle w:val="ListNumber"/>
      </w:pPr>
      <w:r>
        <w:t>Anforderung vollständiger Versicherungsakte bei Helvetia</w:t>
      </w:r>
    </w:p>
    <w:p>
      <w:pPr>
        <w:pStyle w:val="ListNumber"/>
      </w:pPr>
      <w:r>
        <w:t>Anforderung Subunternehmerakte Petrescu Transport SRL inkl. ADR-Zertifikate</w:t>
      </w:r>
    </w:p>
    <w:p>
      <w:pPr>
        <w:pStyle w:val="ListNumber"/>
      </w:pPr>
      <w:r>
        <w:t>Akteneinsicht BALM-Bußgeldakte</w:t>
      </w:r>
    </w:p>
    <w:p>
      <w:pPr>
        <w:pStyle w:val="ListNumber"/>
      </w:pPr>
      <w:r>
        <w:t>Anmeldung als Verteidiger im Ermittlungsverfahren StA Hannover</w:t>
      </w:r>
    </w:p>
    <w:p>
      <w:pPr>
        <w:pStyle w:val="ListNumber"/>
      </w:pPr>
      <w:r>
        <w:t>Vorbereitung Klageerwiderung LG Hannover (Frist: 08. April 2026)</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Schwarmstedt Logistik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7B2D3B"/>
        <w:sz w:val="24"/>
      </w:rPr>
      <w:t>Schwarmstedt Logistik GmbH</w:t>
    </w:r>
  </w:p>
  <w:p>
    <w:pPr>
      <w:jc w:val="left"/>
      <w:pBdr>
        <w:bottom w:val="single" w:sz="6" w:space="2" w:color="7B2D3B"/>
      </w:pBdr>
    </w:pPr>
    <w:r>
      <w:rPr>
        <w:rFonts w:ascii="Times New Roman" w:hAnsi="Times New Roman"/>
        <w:color w:val="6B6B66"/>
        <w:sz w:val="16"/>
      </w:rPr>
      <w:t>Bahnhofstraße 44, 29690 Schwarmstedt (Niedersachsen)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