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Meldung an das BSI gemäß NIS2-Umsetzungsgesetz (NIS2UmsuG)</w:t>
      </w:r>
    </w:p>
    <w:p>
      <w:pPr>
        <w:jc w:val="left"/>
      </w:pPr>
      <w:r>
        <w:rPr>
          <w:b/>
        </w:rPr>
        <w:t>Aktenstück:</w:t>
      </w:r>
      <w:r>
        <w:t xml:space="preserve"> 06</w:t>
      </w:r>
    </w:p>
    <w:p>
      <w:pPr>
        <w:jc w:val="left"/>
      </w:pPr>
      <w:r>
        <w:rPr>
          <w:b/>
        </w:rPr>
        <w:t>Datum der Übermittlung:</w:t>
      </w:r>
      <w:r>
        <w:t xml:space="preserve"> 07.05.2026, 16:30 Uhr</w:t>
      </w:r>
    </w:p>
    <w:p>
      <w:pPr>
        <w:jc w:val="left"/>
      </w:pPr>
      <w:r>
        <w:rPr>
          <w:b/>
        </w:rPr>
        <w:t>Übermittlungsweg:</w:t>
      </w:r>
      <w:r>
        <w:t xml:space="preserve"> BSI-MELDEPF-Portal (elektronisch)</w:t>
      </w:r>
    </w:p>
    <w:p>
      <w:pPr>
        <w:jc w:val="left"/>
      </w:pPr>
      <w:r>
        <w:rPr>
          <w:b/>
        </w:rPr>
        <w:t>BSI-Referenznummer:</w:t>
      </w:r>
      <w:r>
        <w:t xml:space="preserve"> BSI-REF-2026-1847</w:t>
      </w:r>
    </w:p>
    <w:p>
      <w:pPr>
        <w:jc w:val="left"/>
      </w:pPr>
      <w:r>
        <w:rPr>
          <w:b/>
        </w:rPr>
        <w:t>Bearbeiter:</w:t>
      </w:r>
      <w:r>
        <w:t xml:space="preserve"> RA Lukas Drosten für Frischetrans Mittelrhein GmbH</w:t>
      </w:r>
    </w:p>
    <w:p/>
    <w:p>
      <w:pPr>
        <w:pStyle w:val="Heading2"/>
      </w:pPr>
      <w:r>
        <w:rPr>
          <w:rFonts w:ascii="Times New Roman" w:hAnsi="Times New Roman"/>
        </w:rPr>
        <w:t>Rechtliche Vorbemerkung: NIS2-Relevanz von Frischetrans</w:t>
      </w:r>
    </w:p>
    <w:p>
      <w:pPr>
        <w:pStyle w:val="Heading3"/>
      </w:pPr>
      <w:r>
        <w:rPr>
          <w:rFonts w:ascii="Times New Roman" w:hAnsi="Times New Roman"/>
        </w:rPr>
        <w:t>Einordnung in den Geltungsbereich der NIS2-Richtlinie</w:t>
      </w:r>
    </w:p>
    <w:p>
      <w:pPr>
        <w:jc w:val="left"/>
      </w:pPr>
      <w:r>
        <w:t xml:space="preserve">Die NIS2-Richtlinie (Richtlinie (EU) 2022/2555) wurde in Deutschland durch das </w:t>
      </w:r>
      <w:r>
        <w:rPr>
          <w:b/>
        </w:rPr>
        <w:t>Gesetz zur Umsetzung der NIS-2-Richtlinie und zur Regelung wesentlicher Grundzüge des Informationssicherheitsmanagements in der Bundesverwaltung</w:t>
      </w:r>
      <w:r>
        <w:t xml:space="preserve"> (NIS2UmsuG) umgesetzt, das am 01.11.2024 in Kraft getreten ist.</w:t>
      </w:r>
    </w:p>
    <w:p>
      <w:pPr>
        <w:jc w:val="left"/>
      </w:pPr>
      <w:r>
        <w:t>Die Einordnung von Frischetrans Mittelrhein GmbH in den Geltungsbereich des NIS2UmsuG ergibt sich aus folgenden Überlegungen:</w:t>
      </w:r>
    </w:p>
    <w:p>
      <w:pPr>
        <w:jc w:val="left"/>
      </w:pPr>
      <w:r>
        <w:rPr>
          <w:b/>
        </w:rPr>
        <w:t>Sektor:</w:t>
      </w:r>
      <w:r>
        <w:t xml:space="preserve"> Frischetrans ist im Bereich der </w:t>
      </w:r>
      <w:r>
        <w:rPr>
          <w:b/>
        </w:rPr>
        <w:t>Lebensmittelversorgungskette</w:t>
      </w:r>
      <w:r>
        <w:t xml:space="preserve"> (B2B-Frischelogistik für Großbäckereien) tätig. Der Sektor „Lebensmittel" ist gemäß Anhang I NIS2-Richtlinie als </w:t>
      </w:r>
      <w:r>
        <w:rPr>
          <w:b/>
        </w:rPr>
        <w:t>wichtiger Sektor</w:t>
      </w:r>
      <w:r>
        <w:t xml:space="preserve"> eingestuft.</w:t>
      </w:r>
    </w:p>
    <w:p>
      <w:pPr>
        <w:jc w:val="left"/>
      </w:pPr>
      <w:r>
        <w:rPr>
          <w:b/>
        </w:rPr>
        <w:t>Größenkriterium:</w:t>
      </w:r>
      <w:r>
        <w:t xml:space="preserve"> Frischetrans beschäftigt 280 Mitarbeiter und erzielt einen Jahresumsatz von ca. 38 Mio. EUR. Damit überschreitet das Unternehmen die Schwelle für </w:t>
      </w:r>
      <w:r>
        <w:rPr>
          <w:b/>
        </w:rPr>
        <w:t>mittelgroße Unternehmen</w:t>
      </w:r>
      <w:r>
        <w:t xml:space="preserve"> (≥ 50 Mitarbeiter oder ≥ 10 Mio. EUR Umsatz) gemäß Art. 2 NIS2-Richtlinie. Es fällt somit als </w:t>
      </w:r>
      <w:r>
        <w:rPr>
          <w:b/>
        </w:rPr>
        <w:t>wichtige Einrichtung</w:t>
      </w:r>
      <w:r>
        <w:t xml:space="preserve"> (nicht: wesentliche Einrichtung) in den Anwendungsbereich.</w:t>
      </w:r>
    </w:p>
    <w:p>
      <w:pPr>
        <w:jc w:val="left"/>
      </w:pPr>
      <w:r>
        <w:rPr>
          <w:b/>
        </w:rPr>
        <w:t>Begründung der Versorgungsrelevanz:</w:t>
      </w:r>
    </w:p>
    <w:p>
      <w:pPr>
        <w:jc w:val="left"/>
      </w:pPr>
      <w:r>
        <w:t>Frischetrans beliefert die Großbäckereien Frischbäcker AG und Backhaus Süd, die ihrerseits Supermarktfilialisten und Kantinen in der Metropolregion Rhein-Main-Neckar beliefern. Ein Ausfall der Frischelogistik beeinträchtigt die Lebensmittelversorgung einer signifikanten Bevölkerungsgruppe. Das BSI hat den Angriff auf Basis dieser Argumentation als meldepflichtig akzeptiert (Bestätigungsschreiben BSI liegt vor).</w:t>
      </w:r>
    </w:p>
    <w:p/>
    <w:p>
      <w:pPr>
        <w:pStyle w:val="Heading2"/>
      </w:pPr>
      <w:r>
        <w:rPr>
          <w:rFonts w:ascii="Times New Roman" w:hAnsi="Times New Roman"/>
        </w:rPr>
        <w:t>Formelle Meldung</w:t>
      </w:r>
    </w:p>
    <w:p>
      <w:pPr>
        <w:jc w:val="left"/>
      </w:pPr>
      <w:r>
        <w:rPr>
          <w:b/>
        </w:rPr>
        <w:t>An:</w:t>
      </w:r>
    </w:p>
    <w:p>
      <w:pPr>
        <w:jc w:val="left"/>
      </w:pPr>
      <w:r>
        <w:t>Bundesamt für Sicherheit in der Informationstechnik (BSI)</w:t>
      </w:r>
    </w:p>
    <w:p>
      <w:pPr>
        <w:jc w:val="left"/>
      </w:pPr>
      <w:r>
        <w:t>Außenstelle Frankfurt</w:t>
      </w:r>
    </w:p>
    <w:p>
      <w:pPr>
        <w:jc w:val="left"/>
      </w:pPr>
      <w:r>
        <w:t>Gutleutstraße 163, 60327 Frankfurt am Main</w:t>
      </w:r>
    </w:p>
    <w:p>
      <w:pPr>
        <w:jc w:val="left"/>
      </w:pPr>
      <w:r>
        <w:rPr>
          <w:b/>
        </w:rPr>
        <w:t>Meldung eines erheblichen Sicherheitsvorfalls</w:t>
      </w:r>
    </w:p>
    <w:p>
      <w:pPr>
        <w:jc w:val="left"/>
      </w:pPr>
      <w:r>
        <w:t>gemäß § 31 NIS2UmsuG (Meldepflichten wichtiger Einrichtungen)</w:t>
      </w:r>
    </w:p>
    <w:p/>
    <w:p>
      <w:pPr>
        <w:pStyle w:val="Heading3"/>
      </w:pPr>
      <w:r>
        <w:rPr>
          <w:rFonts w:ascii="Times New Roman" w:hAnsi="Times New Roman"/>
        </w:rPr>
        <w:t>Meldender Verantwortlicher</w:t>
      </w:r>
    </w:p>
    <w:p>
      <w:pPr>
        <w:jc w:val="left"/>
      </w:pPr>
      <w:r>
        <w:rPr>
          <w:b/>
        </w:rPr>
        <w:t>Name:</w:t>
      </w:r>
      <w:r>
        <w:t xml:space="preserve"> Frischetrans Mittelrhein GmbH</w:t>
      </w:r>
    </w:p>
    <w:p>
      <w:pPr>
        <w:jc w:val="left"/>
      </w:pPr>
      <w:r>
        <w:rPr>
          <w:b/>
        </w:rPr>
        <w:t>Sitz:</w:t>
      </w:r>
      <w:r>
        <w:t xml:space="preserve"> Binger Straße 142, 55131 Mainz</w:t>
      </w:r>
    </w:p>
    <w:p>
      <w:pPr>
        <w:jc w:val="left"/>
      </w:pPr>
      <w:r>
        <w:rPr>
          <w:b/>
        </w:rPr>
        <w:t>Einrichtungstyp:</w:t>
      </w:r>
      <w:r>
        <w:t xml:space="preserve"> Wichtige Einrichtung (Sektor: Lebensmittel/Versorgungskette)</w:t>
      </w:r>
    </w:p>
    <w:p>
      <w:pPr>
        <w:jc w:val="left"/>
      </w:pPr>
      <w:r>
        <w:rPr>
          <w:b/>
        </w:rPr>
        <w:t>Ansprechpartner (IT-Sicherheit):</w:t>
      </w:r>
      <w:r>
        <w:t xml:space="preserve"> Franz Berkenfeld, IT-Leiter</w:t>
      </w:r>
    </w:p>
    <w:p>
      <w:pPr>
        <w:jc w:val="left"/>
      </w:pPr>
      <w:r>
        <w:rPr>
          <w:b/>
        </w:rPr>
        <w:t>Bevollmächtigter RA:</w:t>
      </w:r>
      <w:r>
        <w:t xml:space="preserve"> Lukas Drosten, Kanzlei Drosten &amp; Pekonkur, Mainz</w:t>
      </w:r>
    </w:p>
    <w:p/>
    <w:p>
      <w:pPr>
        <w:pStyle w:val="Heading3"/>
      </w:pPr>
      <w:r>
        <w:rPr>
          <w:rFonts w:ascii="Times New Roman" w:hAnsi="Times New Roman"/>
        </w:rPr>
        <w:t>Angaben zum Vorfall</w:t>
      </w:r>
    </w:p>
    <w:p>
      <w:pPr>
        <w:jc w:val="left"/>
      </w:pPr>
      <w:r>
        <w:rPr>
          <w:b/>
        </w:rPr>
        <w:t>Art des Vorfalls:</w:t>
      </w:r>
    </w:p>
    <w:p>
      <w:pPr>
        <w:jc w:val="left"/>
      </w:pPr>
      <w:r>
        <w:t>Ransomware-Angriff (Verschlüsselung und Datenexfiltration) durch die kriminelle Gruppe „AkiraNext".</w:t>
      </w:r>
    </w:p>
    <w:p>
      <w:pPr>
        <w:jc w:val="left"/>
      </w:pPr>
      <w:r>
        <w:rPr>
          <w:b/>
        </w:rPr>
        <w:t>Betroffene Systeme:</w:t>
      </w:r>
    </w:p>
    <w:p>
      <w:pPr>
        <w:pStyle w:val="ListBullet"/>
      </w:pPr>
      <w:r>
        <w:t>SAP S/4HANA ERP-System (on-premises, vollständig verschlüsselt)</w:t>
      </w:r>
    </w:p>
    <w:p>
      <w:pPr>
        <w:pStyle w:val="ListBullet"/>
      </w:pPr>
      <w:r>
        <w:t>Telematik-Schnittstellen (GPS-Tracking, Temperaturüberwachung, Fahrerdisposition)</w:t>
      </w:r>
    </w:p>
    <w:p>
      <w:pPr>
        <w:pStyle w:val="ListBullet"/>
      </w:pPr>
      <w:r>
        <w:t>Fileserver (3 Systeme verschlüsselt)</w:t>
      </w:r>
    </w:p>
    <w:p>
      <w:pPr>
        <w:pStyle w:val="ListBullet"/>
      </w:pPr>
      <w:r>
        <w:t>Active Directory / Domain Controller (kompromittiert, nicht verschlüsselt)</w:t>
      </w:r>
    </w:p>
    <w:p>
      <w:pPr>
        <w:jc w:val="left"/>
      </w:pPr>
      <w:r>
        <w:rPr>
          <w:b/>
        </w:rPr>
        <w:t>Zeitpunkt:</w:t>
      </w:r>
    </w:p>
    <w:p>
      <w:pPr>
        <w:pStyle w:val="ListBullet"/>
      </w:pPr>
      <w:r>
        <w:t>Vermutlicher Erstzugang: 04.05.2026, ca. 22:44 Uhr</w:t>
      </w:r>
    </w:p>
    <w:p>
      <w:pPr>
        <w:pStyle w:val="ListBullet"/>
      </w:pPr>
      <w:r>
        <w:t>Aktivierung Ransomware: 06.05.2026, ca. 04:17–04:31 Uhr</w:t>
      </w:r>
    </w:p>
    <w:p>
      <w:pPr>
        <w:pStyle w:val="ListBullet"/>
      </w:pPr>
      <w:r>
        <w:t>Entdeckung: 06.05.2026, 04:17 Uhr</w:t>
      </w:r>
    </w:p>
    <w:p>
      <w:pPr>
        <w:jc w:val="left"/>
      </w:pPr>
      <w:r>
        <w:rPr>
          <w:b/>
        </w:rPr>
        <w:t>Angriffsvektor:</w:t>
      </w:r>
    </w:p>
    <w:p>
      <w:pPr>
        <w:jc w:val="left"/>
      </w:pPr>
      <w:r>
        <w:t>Ungepatchte SAP-Schwachstelle CVE-2026-0712 (SAP NetWeaver Application Server ABAP — Remote Code Execution). Das kritische Sicherheitsupdate war laut Vertrag mit dem ERP-Dienstleister ProcessSpark Cloud AG bis 20.03.2026 einzuspielen, wurde jedoch erst am 28./29.04.2026 aufgespielt.</w:t>
      </w:r>
    </w:p>
    <w:p>
      <w:pPr>
        <w:jc w:val="left"/>
      </w:pPr>
      <w:r>
        <w:rPr>
          <w:b/>
        </w:rPr>
        <w:t>Schadwirkung:</w:t>
      </w:r>
    </w:p>
    <w:p>
      <w:pPr>
        <w:pStyle w:val="ListNumber"/>
      </w:pPr>
      <w:r>
        <w:rPr>
          <w:b/>
        </w:rPr>
        <w:t>Verfügbarkeit:</w:t>
      </w:r>
      <w:r>
        <w:t xml:space="preserve"> Vollständiger Ausfall des ERP-Systems für ca. 7 Tage; Ausfall Telematik-System für ca. 4 Tage; 47 von 64 LKW ohne Telematik-Anbindung; geplante Frischlieferungen für 37 Kunden am 07.05.2026 teils nicht durchführbar.</w:t>
      </w:r>
    </w:p>
    <w:p>
      <w:pPr>
        <w:pStyle w:val="ListNumber"/>
      </w:pPr>
      <w:r>
        <w:rPr>
          <w:b/>
        </w:rPr>
        <w:t>Vertraulichkeit:</w:t>
      </w:r>
      <w:r>
        <w:t xml:space="preserve"> Exfiltration von ca. 2,1 TB Daten (Kundenstammdaten 18 Kunden, Personalakten 280 Mitarbeiter inkl. Gesundheitsdaten BEM 38 Mitarbeiter, Finanzdaten Q1/2026, Vertragsdaten).</w:t>
      </w:r>
    </w:p>
    <w:p>
      <w:pPr>
        <w:pStyle w:val="ListNumber"/>
      </w:pPr>
      <w:r>
        <w:rPr>
          <w:b/>
        </w:rPr>
        <w:t>Wirtschaftlicher Schaden (vorläufige Schätzung):</w:t>
      </w:r>
      <w:r>
        <w:t xml:space="preserve"> ca. 850.000–1.200.000 EUR (Wiederherstellungskosten, Betriebsausfall, Forensik, Rechtskosten, ggf. Bußgelder).</w:t>
      </w:r>
    </w:p>
    <w:p/>
    <w:p>
      <w:pPr>
        <w:pStyle w:val="Heading3"/>
      </w:pPr>
      <w:r>
        <w:rPr>
          <w:rFonts w:ascii="Times New Roman" w:hAnsi="Times New Roman"/>
        </w:rPr>
        <w:t>Bewertung der Erheblichkeit (§ 31 Abs. 2 NIS2UmsuG)</w:t>
      </w:r>
    </w:p>
    <w:p>
      <w:pPr>
        <w:jc w:val="left"/>
      </w:pPr>
      <w:r>
        <w:t xml:space="preserve">Der Vorfall ist als </w:t>
      </w:r>
      <w:r>
        <w:rPr>
          <w:b/>
        </w:rPr>
        <w:t>erheblich</w:t>
      </w:r>
      <w:r>
        <w:t xml:space="preserve"> einzustufen, da:</w:t>
      </w:r>
    </w:p>
    <w:p>
      <w:pPr>
        <w:pStyle w:val="ListNumber"/>
      </w:pPr>
      <w:r>
        <w:t>Er eine erhebliche Betriebsunterbrechung verursacht hat (vollständiger ERP-Ausfall &gt; 24 h)</w:t>
      </w:r>
    </w:p>
    <w:p>
      <w:pPr>
        <w:pStyle w:val="ListNumber"/>
      </w:pPr>
      <w:r>
        <w:t>Er zu einem signifikanten finanziellen Schaden geführt hat (&gt; 500.000 EUR)</w:t>
      </w:r>
    </w:p>
    <w:p>
      <w:pPr>
        <w:pStyle w:val="ListNumber"/>
      </w:pPr>
      <w:r>
        <w:t>Er die Versorgungssicherheit der Bevölkerung beeinträchtigt hat (Frischelogistik für Lebensmittelketten)</w:t>
      </w:r>
    </w:p>
    <w:p>
      <w:pPr>
        <w:pStyle w:val="ListNumber"/>
      </w:pPr>
      <w:r>
        <w:t>Er personenbezogene Daten in großem Umfang betrifft (verbunden mit DSGVO-Meldung)</w:t>
      </w:r>
    </w:p>
    <w:p/>
    <w:p>
      <w:pPr>
        <w:pStyle w:val="Heading3"/>
      </w:pPr>
      <w:r>
        <w:rPr>
          <w:rFonts w:ascii="Times New Roman" w:hAnsi="Times New Roman"/>
        </w:rPr>
        <w:t>Getroffene Sicherheitsmaßnahmen</w:t>
      </w:r>
    </w:p>
    <w:p>
      <w:pPr>
        <w:pStyle w:val="ListBullet"/>
      </w:pPr>
      <w:r>
        <w:t>Network Kill: 06.05.2026, 05:35 Uhr (Trennung aller Systeme vom Netz)</w:t>
      </w:r>
    </w:p>
    <w:p>
      <w:pPr>
        <w:pStyle w:val="ListBullet"/>
      </w:pPr>
      <w:r>
        <w:t>Beauftragung forensischer Spezialisten</w:t>
      </w:r>
    </w:p>
    <w:p>
      <w:pPr>
        <w:pStyle w:val="ListBullet"/>
      </w:pPr>
      <w:r>
        <w:t>Koordination mit ZAC Mainz (Strafanzeige)</w:t>
      </w:r>
    </w:p>
    <w:p>
      <w:pPr>
        <w:pStyle w:val="ListBullet"/>
      </w:pPr>
      <w:r>
        <w:t>Schrittweise Wiederherstellung aus Backup (Backup-Stand 03.05.2026)</w:t>
      </w:r>
    </w:p>
    <w:p>
      <w:pPr>
        <w:pStyle w:val="ListBullet"/>
      </w:pPr>
      <w:r>
        <w:t>Überarbeitung Patch-Management-Prozess eingeleitet</w:t>
      </w:r>
    </w:p>
    <w:p>
      <w:pPr>
        <w:pStyle w:val="ListBullet"/>
      </w:pPr>
      <w:r>
        <w:t>Überprüfung Firewall-Konfiguration und Netzwerksegmentierung beauftragt</w:t>
      </w:r>
    </w:p>
    <w:p>
      <w:pPr>
        <w:pStyle w:val="ListBullet"/>
      </w:pPr>
      <w:r>
        <w:t>Implementierung MFA für alle administrativen Zugänge eingeleitet</w:t>
      </w:r>
    </w:p>
    <w:p/>
    <w:p>
      <w:pPr>
        <w:pStyle w:val="Heading3"/>
      </w:pPr>
      <w:r>
        <w:rPr>
          <w:rFonts w:ascii="Times New Roman" w:hAnsi="Times New Roman"/>
        </w:rPr>
        <w:t>Stufenweise Meldung nach § 31 NIS2UmsuG</w:t>
      </w:r>
    </w:p>
    <w:p>
      <w:pPr>
        <w:jc w:val="left"/>
      </w:pPr>
      <w:r>
        <w:t xml:space="preserve">Diese Meldung ist die </w:t>
      </w:r>
      <w:r>
        <w:rPr>
          <w:b/>
        </w:rPr>
        <w:t>Erstmeldung</w:t>
      </w:r>
      <w:r>
        <w:t xml:space="preserve"> (innerhalb 24 Stunden nach Kenntniserlangung der erheblichen Auswirkungen, § 31 Abs. 3 Nr. 1 NIS2UmsuG).</w:t>
      </w:r>
    </w:p>
    <w:p>
      <w:pPr>
        <w:jc w:val="left"/>
      </w:pPr>
      <w:r>
        <w:t xml:space="preserve">Ein </w:t>
      </w:r>
      <w:r>
        <w:rPr>
          <w:b/>
        </w:rPr>
        <w:t>Folgebericht</w:t>
      </w:r>
      <w:r>
        <w:t xml:space="preserve"> (detaillierter Zwischenbericht, § 31 Abs. 3 Nr. 2 NIS2UmsuG) wird innerhalb von 72 Stunden nach Erstmeldung (bis 10.05.2026, 16:30 Uhr) übermittelt.</w:t>
      </w:r>
    </w:p>
    <w:p>
      <w:pPr>
        <w:jc w:val="left"/>
      </w:pPr>
      <w:r>
        <w:t xml:space="preserve">Ein </w:t>
      </w:r>
      <w:r>
        <w:rPr>
          <w:b/>
        </w:rPr>
        <w:t>Abschlussbericht</w:t>
      </w:r>
      <w:r>
        <w:t xml:space="preserve"> (§ 31 Abs. 3 Nr. 3 NIS2UmsuG) folgt innerhalb eines Monats.</w:t>
      </w:r>
    </w:p>
    <w:p/>
    <w:p>
      <w:pPr>
        <w:pStyle w:val="Heading3"/>
      </w:pPr>
      <w:r>
        <w:rPr>
          <w:rFonts w:ascii="Times New Roman" w:hAnsi="Times New Roman"/>
        </w:rPr>
        <w:t>Koordinationshinweis</w:t>
      </w:r>
    </w:p>
    <w:p>
      <w:pPr>
        <w:jc w:val="left"/>
      </w:pPr>
      <w:r>
        <w:t>Die Frischetrans Mittelrhein GmbH hat parallel eine Datenschutzpannen-Meldung gemäß Art. 33 DSGVO an den LfDI Rheinland-Pfalz übermittelt (Ref. LfDI-RLP-2026-0508-4419). Eine Abstimmung beider Behörden wird erbeten.</w:t>
      </w:r>
    </w:p>
    <w:p/>
    <w:p>
      <w:pPr>
        <w:jc w:val="left"/>
      </w:pPr>
      <w:r>
        <w:rPr>
          <w:b/>
        </w:rPr>
        <w:t>Frankfurt/Mainz, den 07.05.2026</w:t>
      </w:r>
    </w:p>
    <w:p>
      <w:pPr>
        <w:jc w:val="left"/>
      </w:pPr>
      <w:r>
        <w:t>RA Lukas Drosten</w:t>
      </w:r>
    </w:p>
    <w:p>
      <w:pPr>
        <w:jc w:val="left"/>
      </w:pPr>
      <w:r>
        <w:t>Kanzlei Drosten &amp; Pekonkur, Mainz</w:t>
      </w:r>
    </w:p>
    <w:p>
      <w:pPr>
        <w:jc w:val="left"/>
      </w:pPr>
      <w:r>
        <w:t>(handelnd für und im Auftrag der Frischetrans Mittelrhein GmbH)</w:t>
      </w:r>
    </w:p>
    <w:p/>
    <w:p>
      <w:pPr>
        <w:pStyle w:val="Heading2"/>
      </w:pPr>
      <w:r>
        <w:rPr>
          <w:rFonts w:ascii="Times New Roman" w:hAnsi="Times New Roman"/>
        </w:rPr>
        <w:t>Anlage: BSI-Meldebestätigung</w:t>
      </w:r>
    </w:p>
    <w:p>
      <w:pPr>
        <w:jc w:val="left"/>
      </w:pPr>
      <w:r>
        <w:rPr>
          <w:i/>
        </w:rPr>
        <w:t>Gemäß BSI-Bestätigungsschreiben vom 07.05.2026, 18:45 Uhr (automatische Eingangsbestätigung über das MELDEPF-Portal) wurde die Meldung unter Referenznummer BSI-REF-2026-1847 erfasst. Das Bestätigungs-PDF ist als Anlage „pdfs/bsi_meldbestaetigung.pdf" in der Akte hinterlegt.</w:t>
      </w:r>
    </w:p>
    <w:p/>
    <w:p>
      <w:pPr>
        <w:pStyle w:val="Heading2"/>
      </w:pPr>
      <w:r>
        <w:rPr>
          <w:rFonts w:ascii="Times New Roman" w:hAnsi="Times New Roman"/>
        </w:rPr>
        <w:t>Rechtliche Grundlagen (Nachweise)</w:t>
      </w:r>
    </w:p>
    <w:p>
      <w:pPr>
        <w:pStyle w:val="ListBullet"/>
      </w:pPr>
      <w:r>
        <w:t>Richtlinie (EU) 2022/2555 (NIS2-Richtlinie), ABl. L 333 vom 27.12.2022</w:t>
      </w:r>
    </w:p>
    <w:p>
      <w:pPr>
        <w:pStyle w:val="ListBullet"/>
      </w:pPr>
      <w:r>
        <w:t>Gesetz zur Umsetzung der NIS-2-Richtlinie (NIS2UmsuG), BGBl. 2024 I Nr. 387</w:t>
      </w:r>
    </w:p>
    <w:p>
      <w:pPr>
        <w:pStyle w:val="ListBullet"/>
      </w:pPr>
      <w:r>
        <w:t>BSI-Gesetz (BSIG) i.d.F. nach NIS2-Umsetzung</w:t>
      </w:r>
    </w:p>
    <w:p>
      <w:pPr>
        <w:pStyle w:val="ListBullet"/>
      </w:pPr>
      <w:r>
        <w:t>BSI-Kritisverordnung (BSI-KritisV) i.d.F. 2025</w:t>
      </w:r>
    </w:p>
    <w:p>
      <w:pPr>
        <w:pStyle w:val="ListBullet"/>
      </w:pPr>
      <w:r>
        <w:t>Erwägungsgründe 102–104 NIS2-Richtlinie zur Meldepflicht</w:t>
      </w:r>
    </w:p>
    <w:p>
      <w:pPr>
        <w:jc w:val="left"/>
      </w:pPr>
      <w:r>
        <w:t>Zur NIS2-Klassifikation von Logistikunternehmen im Lebensmittelsektor vgl. ENISA-Leitlinien „NIS2 Sectoral Classification" (2024, abrufbar unter https://www.enisa.europa.eu).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Frischetrans Mittelrhein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Frischetrans Mittelrhein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