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Benachrichtigung betroffener Personen gemäß Art. 34 DSGVO</w:t>
      </w:r>
    </w:p>
    <w:p>
      <w:pPr>
        <w:jc w:val="left"/>
      </w:pPr>
      <w:r>
        <w:rPr>
          <w:b/>
        </w:rPr>
        <w:t>Aktenstück:</w:t>
      </w:r>
      <w:r>
        <w:t xml:space="preserve"> 12</w:t>
      </w:r>
    </w:p>
    <w:p>
      <w:pPr>
        <w:jc w:val="left"/>
      </w:pPr>
      <w:r>
        <w:rPr>
          <w:b/>
        </w:rPr>
        <w:t>Datum:</w:t>
      </w:r>
      <w:r>
        <w:t xml:space="preserve"> 11.05.2026</w:t>
      </w:r>
    </w:p>
    <w:p>
      <w:pPr>
        <w:jc w:val="left"/>
      </w:pPr>
      <w:r>
        <w:rPr>
          <w:b/>
        </w:rPr>
        <w:t>Mandantin:</w:t>
      </w:r>
      <w:r>
        <w:t xml:space="preserve"> Frischetrans Mittelrhein GmbH</w:t>
      </w:r>
    </w:p>
    <w:p>
      <w:pPr>
        <w:jc w:val="left"/>
      </w:pPr>
      <w:r>
        <w:rPr>
          <w:b/>
        </w:rPr>
        <w:t>Bearbeiter:</w:t>
      </w:r>
      <w:r>
        <w:t xml:space="preserve"> RA Lukas Drosten / Markus Feilke (DSB)</w:t>
      </w:r>
    </w:p>
    <w:p/>
    <w:p>
      <w:pPr>
        <w:pStyle w:val="Heading2"/>
      </w:pPr>
      <w:r>
        <w:rPr>
          <w:rFonts w:ascii="Times New Roman" w:hAnsi="Times New Roman"/>
        </w:rPr>
        <w:t>1. Rechtliche Grundlage und Prüfung der Benachrichtigungspflicht</w:t>
      </w:r>
    </w:p>
    <w:p>
      <w:pPr>
        <w:pStyle w:val="Heading3"/>
      </w:pPr>
      <w:r>
        <w:rPr>
          <w:rFonts w:ascii="Times New Roman" w:hAnsi="Times New Roman"/>
        </w:rPr>
        <w:t>1.1 Voraussetzungen des Art. 34 DSGVO</w:t>
      </w:r>
    </w:p>
    <w:p>
      <w:pPr>
        <w:jc w:val="left"/>
      </w:pPr>
      <w:r>
        <w:t xml:space="preserve">Art. 34 Abs. 1 DSGVO verpflichtet den Verantwortlichen, die betroffene Person unverzüglich von einer Verletzung des Schutzes personenbezogener Daten zu benachrichtigen, wenn diese Verletzung voraussichtlich ein </w:t>
      </w:r>
      <w:r>
        <w:rPr>
          <w:b/>
        </w:rPr>
        <w:t>hohes Risiko</w:t>
      </w:r>
      <w:r>
        <w:t xml:space="preserve"> für die persönlichen Rechte und Freiheiten natürlicher Personen zur Folge hat.</w:t>
      </w:r>
    </w:p>
    <w:p>
      <w:pPr>
        <w:pStyle w:val="Heading3"/>
      </w:pPr>
      <w:r>
        <w:rPr>
          <w:rFonts w:ascii="Times New Roman" w:hAnsi="Times New Roman"/>
        </w:rPr>
        <w:t>1.2 Risikoprüfung</w:t>
      </w:r>
    </w:p>
    <w:p>
      <w:pPr>
        <w:jc w:val="left"/>
      </w:pPr>
      <w:r>
        <w:rPr>
          <w:b/>
        </w:rPr>
        <w:t>Gruppe 1: Mitarbeiter (BEM-Gesundheitsdaten, 38 Personen)</w:t>
      </w:r>
    </w:p>
    <w:p>
      <w:pPr>
        <w:jc w:val="left"/>
      </w:pPr>
      <w:r>
        <w:t xml:space="preserve">Risikobewertung: </w:t>
      </w:r>
      <w:r>
        <w:rPr>
          <w:b/>
        </w:rPr>
        <w:t>HOCH</w:t>
      </w:r>
    </w:p>
    <w:p>
      <w:pPr>
        <w:jc w:val="left"/>
      </w:pPr>
      <w:r>
        <w:t>Begründung: Gesundheitsdaten aus BEM-Verfahren (Diagnosen, Therapieverläufe, ärztliche Gutachten) sind besonders sensibel. Im Falle der angekündigten Veröffentlichung durch AkiraNext drohen erhebliche Nachteile (Stigmatisierung, Diskriminierung, psychische Belastung). Die Benachrichtigungspflicht ist eindeutig gegeben.</w:t>
      </w:r>
    </w:p>
    <w:p>
      <w:pPr>
        <w:jc w:val="left"/>
      </w:pPr>
      <w:r>
        <w:rPr>
          <w:b/>
        </w:rPr>
        <w:t>Gruppe 2: Mitarbeiter (Personalstammdaten, 280 Personen)</w:t>
      </w:r>
    </w:p>
    <w:p>
      <w:pPr>
        <w:jc w:val="left"/>
      </w:pPr>
      <w:r>
        <w:t xml:space="preserve">Risikobewertung: </w:t>
      </w:r>
      <w:r>
        <w:rPr>
          <w:b/>
        </w:rPr>
        <w:t>HOCH</w:t>
      </w:r>
    </w:p>
    <w:p>
      <w:pPr>
        <w:jc w:val="left"/>
      </w:pPr>
      <w:r>
        <w:t>Begründung: Bankverbindungsdaten, Sozialversicherungsnummern und Lohndaten ermöglichen Identitätsdiebstahl und Finanzbetrug. Benachrichtigungspflicht gegeben.</w:t>
      </w:r>
    </w:p>
    <w:p>
      <w:pPr>
        <w:jc w:val="left"/>
      </w:pPr>
      <w:r>
        <w:rPr>
          <w:b/>
        </w:rPr>
        <w:t>Gruppe 3: Firmenkunden (B2B, 18 Unternehmen)</w:t>
      </w:r>
    </w:p>
    <w:p>
      <w:pPr>
        <w:jc w:val="left"/>
      </w:pPr>
      <w:r>
        <w:t xml:space="preserve">Risikobewertung: </w:t>
      </w:r>
      <w:r>
        <w:rPr>
          <w:b/>
        </w:rPr>
        <w:t>MITTEL (für juristische Personen)</w:t>
      </w:r>
    </w:p>
    <w:p>
      <w:pPr>
        <w:jc w:val="left"/>
      </w:pPr>
      <w:r>
        <w:t>Begründung: Juristische Personen sind keine „betroffenen Personen" i.S.d. DSGVO. Soweit jedoch Kontaktpersonendaten (Ansprechpartner) betroffen sind, kann eine Benachrichtigung geboten sein. Aus Vorsichtsgründen werden die Kunden separat informiert (Aktenstück 16).</w:t>
      </w:r>
    </w:p>
    <w:p>
      <w:pPr>
        <w:jc w:val="left"/>
      </w:pPr>
      <w:r>
        <w:rPr>
          <w:b/>
        </w:rPr>
        <w:t>Ergebnis:</w:t>
      </w:r>
      <w:r>
        <w:t xml:space="preserve"> Benachrichtigung aller 280 Mitarbeiter nach Art. 34 DSGVO geboten. Priorität: die 38 BEM-Betroffenen erhalten gesonderte, individuellere Benachrichtigung.</w:t>
      </w:r>
    </w:p>
    <w:p>
      <w:pPr>
        <w:pStyle w:val="Heading3"/>
      </w:pPr>
      <w:r>
        <w:rPr>
          <w:rFonts w:ascii="Times New Roman" w:hAnsi="Times New Roman"/>
        </w:rPr>
        <w:t>1.3 Ausnahmen des Art. 34 Abs. 3 DSGVO</w:t>
      </w:r>
    </w:p>
    <w:p>
      <w:pPr>
        <w:jc w:val="left"/>
      </w:pPr>
      <w:r>
        <w:t>Die Ausnahmen (insb. getroffene Schutzmaßnahmen, die Risiken unwahrscheinlich machen; Unverhältnismäßigkeit einer Einzelbenachrichtigung) greifen vorliegend nicht:</w:t>
      </w:r>
    </w:p>
    <w:p>
      <w:pPr>
        <w:pStyle w:val="ListBullet"/>
      </w:pPr>
      <w:r>
        <w:t xml:space="preserve">Verschlüsselung der exfiltrierten Daten: </w:t>
      </w:r>
      <w:r>
        <w:rPr>
          <w:b/>
        </w:rPr>
        <w:t>nicht vorhanden</w:t>
      </w:r>
      <w:r>
        <w:t xml:space="preserve"> (Daten wurden im Klartext exfiltriert)</w:t>
      </w:r>
    </w:p>
    <w:p>
      <w:pPr>
        <w:pStyle w:val="ListBullet"/>
      </w:pPr>
      <w:r>
        <w:t xml:space="preserve">Benachrichtigung unverhältnismäßig: </w:t>
      </w:r>
      <w:r>
        <w:rPr>
          <w:b/>
        </w:rPr>
        <w:t>nein</w:t>
      </w:r>
      <w:r>
        <w:t xml:space="preserve"> (280 Personen, Einzelanschreiben möglich)</w:t>
      </w:r>
    </w:p>
    <w:p/>
    <w:p>
      <w:pPr>
        <w:pStyle w:val="Heading2"/>
      </w:pPr>
      <w:r>
        <w:rPr>
          <w:rFonts w:ascii="Times New Roman" w:hAnsi="Times New Roman"/>
        </w:rPr>
        <w:t>2. Benachrichtigungsschreiben — Allgemeines Mitarbeiteranschreiben</w:t>
      </w:r>
    </w:p>
    <w:p>
      <w:pPr>
        <w:jc w:val="left"/>
      </w:pPr>
      <w:r>
        <w:rPr>
          <w:b/>
        </w:rPr>
        <w:t>Version A — Für alle 280 Mitarbeiter (ohne BEM-Bezug)</w:t>
      </w:r>
    </w:p>
    <w:p>
      <w:pPr>
        <w:jc w:val="left"/>
      </w:pPr>
      <w:r>
        <w:rPr>
          <w:i/>
        </w:rPr>
        <w:t>[Mustertext — individuell angepasst pro Person]</w:t>
      </w:r>
    </w:p>
    <w:p/>
    <w:p>
      <w:pPr>
        <w:jc w:val="left"/>
      </w:pPr>
      <w:r>
        <w:t>Frischetrans Mittelrhein GmbH</w:t>
      </w:r>
    </w:p>
    <w:p>
      <w:pPr>
        <w:jc w:val="left"/>
      </w:pPr>
      <w:r>
        <w:t>Binger Straße 142</w:t>
      </w:r>
    </w:p>
    <w:p>
      <w:pPr>
        <w:jc w:val="left"/>
      </w:pPr>
      <w:r>
        <w:t>55131 Mainz</w:t>
      </w:r>
    </w:p>
    <w:p>
      <w:pPr>
        <w:jc w:val="left"/>
      </w:pPr>
      <w:r>
        <w:t>Mainz, den 11.05.2026</w:t>
      </w:r>
    </w:p>
    <w:p>
      <w:pPr>
        <w:jc w:val="left"/>
      </w:pPr>
      <w:r>
        <w:t>Persönlich / Vertraulich</w:t>
      </w:r>
    </w:p>
    <w:p>
      <w:pPr>
        <w:jc w:val="left"/>
      </w:pPr>
      <w:r>
        <w:rPr>
          <w:b/>
        </w:rPr>
        <w:t>[Name, Adresse des Mitarbeiters]</w:t>
      </w:r>
    </w:p>
    <w:p>
      <w:pPr>
        <w:jc w:val="left"/>
      </w:pPr>
      <w:r>
        <w:rPr>
          <w:b/>
        </w:rPr>
        <w:t>Betreff: Wichtige Information zu einem Datenschutzvorfall — Ihre Daten sind betroffen</w:t>
      </w:r>
    </w:p>
    <w:p>
      <w:pPr>
        <w:jc w:val="left"/>
      </w:pPr>
      <w:r>
        <w:t>Sehr geehrte/r [Anrede] [Name],</w:t>
      </w:r>
    </w:p>
    <w:p>
      <w:pPr>
        <w:jc w:val="left"/>
      </w:pPr>
      <w:r>
        <w:t>wir wenden uns in dieser Angelegenheit direkt an Sie, weil wir als Ihr Arbeitgeber gegenüber Ihnen gesetzlich verpflichtet sind, Sie über einen Datenschutzvorfall zu informieren, der auch Ihre personenbezogenen Daten betrifft.</w:t>
      </w:r>
    </w:p>
    <w:p>
      <w:pPr>
        <w:jc w:val="left"/>
      </w:pPr>
      <w:r>
        <w:rPr>
          <w:b/>
        </w:rPr>
        <w:t>Was ist passiert?</w:t>
      </w:r>
    </w:p>
    <w:p>
      <w:pPr>
        <w:jc w:val="left"/>
      </w:pPr>
      <w:r>
        <w:t>In der Nacht vom 05. auf den 06.05.2026 wurde Frischetrans Opfer eines Ransomware-Angriffs durch eine kriminelle Hackergruppe. Neben der Verschlüsselung unserer IT-Systeme haben die Täter leider auch ca. 2,1 TB an Daten aus unserem Netzwerk entwendet. Zu diesen Daten gehören auch Mitarbeiterpersonalakten, darunter Ihre Daten.</w:t>
      </w:r>
    </w:p>
    <w:p>
      <w:pPr>
        <w:jc w:val="left"/>
      </w:pPr>
      <w:r>
        <w:rPr>
          <w:b/>
        </w:rPr>
        <w:t>Welche Daten sind betroffen?</w:t>
      </w:r>
    </w:p>
    <w:p>
      <w:pPr>
        <w:jc w:val="left"/>
      </w:pPr>
      <w:r>
        <w:t>Von Ihren Daten sind voraussichtlich folgende Informationen betroffen:</w:t>
      </w:r>
    </w:p>
    <w:p>
      <w:pPr>
        <w:pStyle w:val="ListBullet"/>
      </w:pPr>
      <w:r>
        <w:t>Name und Adresse</w:t>
      </w:r>
    </w:p>
    <w:p>
      <w:pPr>
        <w:pStyle w:val="ListBullet"/>
      </w:pPr>
      <w:r>
        <w:t>Geburtsdatum</w:t>
      </w:r>
    </w:p>
    <w:p>
      <w:pPr>
        <w:pStyle w:val="ListBullet"/>
      </w:pPr>
      <w:r>
        <w:t>Bankverbindung (IBAN)</w:t>
      </w:r>
    </w:p>
    <w:p>
      <w:pPr>
        <w:pStyle w:val="ListBullet"/>
      </w:pPr>
      <w:r>
        <w:t>Sozialversicherungsnummer</w:t>
      </w:r>
    </w:p>
    <w:p>
      <w:pPr>
        <w:pStyle w:val="ListBullet"/>
      </w:pPr>
      <w:r>
        <w:t>Lohn-/Gehaltsdaten</w:t>
      </w:r>
    </w:p>
    <w:p>
      <w:pPr>
        <w:pStyle w:val="ListBullet"/>
      </w:pPr>
      <w:r>
        <w:t>Personalnummer</w:t>
      </w:r>
    </w:p>
    <w:p>
      <w:pPr>
        <w:jc w:val="left"/>
      </w:pPr>
      <w:r>
        <w:rPr>
          <w:b/>
        </w:rPr>
        <w:t>Welche Risiken bestehen für Sie?</w:t>
      </w:r>
    </w:p>
    <w:p>
      <w:pPr>
        <w:jc w:val="left"/>
      </w:pPr>
      <w:r>
        <w:t>Die kriminellen Täter drohen damit, die gestohlenen Daten im Internet zu veröffentlichen. Sollte dies geschehen, können die o.g. Daten von Dritten zu betrügerischen Zwecken missbraucht werden. Wir empfehlen Ihnen vorsorglich:</w:t>
      </w:r>
    </w:p>
    <w:p>
      <w:pPr>
        <w:pStyle w:val="ListNumber"/>
      </w:pPr>
      <w:r>
        <w:t>Beobachten Sie Ihre Bankkonten sorgfältig auf unbekannte Transaktionen.</w:t>
      </w:r>
    </w:p>
    <w:p>
      <w:pPr>
        <w:pStyle w:val="ListNumber"/>
      </w:pPr>
      <w:r>
        <w:t>Melden Sie verdächtige Abbuchungen sofort Ihrer Bank.</w:t>
      </w:r>
    </w:p>
    <w:p>
      <w:pPr>
        <w:pStyle w:val="ListNumber"/>
      </w:pPr>
      <w:r>
        <w:t>Beantragen Sie ggf. eine SCHUFA-Auskunft (kostenfrei einmal jährlich).</w:t>
      </w:r>
    </w:p>
    <w:p>
      <w:pPr>
        <w:pStyle w:val="ListNumber"/>
      </w:pPr>
      <w:r>
        <w:t>Seien Sie besonders wachsam gegenüber Phishing-E-Mails, die vorgeben, von uns oder von Behörden zu sein.</w:t>
      </w:r>
    </w:p>
    <w:p>
      <w:pPr>
        <w:jc w:val="left"/>
      </w:pPr>
      <w:r>
        <w:rPr>
          <w:b/>
        </w:rPr>
        <w:t>Was haben wir unternommen?</w:t>
      </w:r>
    </w:p>
    <w:p>
      <w:pPr>
        <w:jc w:val="left"/>
      </w:pPr>
      <w:r>
        <w:t>Wir haben umgehend folgende Maßnahmen eingeleitet:</w:t>
      </w:r>
    </w:p>
    <w:p>
      <w:pPr>
        <w:pStyle w:val="ListBullet"/>
      </w:pPr>
      <w:r>
        <w:t>Sofortabschaltung aller betroffenen IT-Systeme</w:t>
      </w:r>
    </w:p>
    <w:p>
      <w:pPr>
        <w:pStyle w:val="ListBullet"/>
      </w:pPr>
      <w:r>
        <w:t>Beauftragung spezialisierter Cybersicherheitsexperten (Forensik)</w:t>
      </w:r>
    </w:p>
    <w:p>
      <w:pPr>
        <w:pStyle w:val="ListBullet"/>
      </w:pPr>
      <w:r>
        <w:t>Strafanzeige bei der Kriminalpolizei Mainz</w:t>
      </w:r>
    </w:p>
    <w:p>
      <w:pPr>
        <w:pStyle w:val="ListBullet"/>
      </w:pPr>
      <w:r>
        <w:t>Meldung an den Landesbeauftragten für den Datenschutz Rheinland-Pfalz</w:t>
      </w:r>
    </w:p>
    <w:p>
      <w:pPr>
        <w:pStyle w:val="ListBullet"/>
      </w:pPr>
      <w:r>
        <w:t>Meldung an das Bundesamt für Sicherheit in der Informationstechnik (BSI)</w:t>
      </w:r>
    </w:p>
    <w:p>
      <w:pPr>
        <w:jc w:val="left"/>
      </w:pPr>
      <w:r>
        <w:rPr>
          <w:b/>
        </w:rPr>
        <w:t>An wen können Sie sich wenden?</w:t>
      </w:r>
    </w:p>
    <w:p>
      <w:pPr>
        <w:jc w:val="left"/>
      </w:pPr>
      <w:r>
        <w:t>Bei Fragen und Sorgen stehen wir Ihnen zur Verfügung:</w:t>
      </w:r>
    </w:p>
    <w:p>
      <w:pPr>
        <w:jc w:val="left"/>
      </w:pPr>
      <w:r>
        <w:t>Externer Datenschutzbeauftragter der Frischetrans Mittelrhein GmbH:</w:t>
      </w:r>
    </w:p>
    <w:p>
      <w:pPr>
        <w:jc w:val="left"/>
      </w:pPr>
      <w:r>
        <w:t>Markus Feilke, Datenschutzkanzlei Rhein-Main</w:t>
      </w:r>
    </w:p>
    <w:p>
      <w:pPr>
        <w:jc w:val="left"/>
      </w:pPr>
      <w:r>
        <w:t>E-Mail: bem-datenpanne@datenschutz-rhein-main.de</w:t>
      </w:r>
    </w:p>
    <w:p>
      <w:pPr>
        <w:jc w:val="left"/>
      </w:pPr>
      <w:r>
        <w:t>Telefon: +49 6131 9944-11 (täglich 9–17 Uhr, kostenlos)</w:t>
      </w:r>
    </w:p>
    <w:p>
      <w:pPr>
        <w:jc w:val="left"/>
      </w:pPr>
      <w:r>
        <w:t>Sollten Sie sich durch den Datenschutzvorfall in Ihren Rechten verletzt sehen, haben Sie das Recht, sich beim Landesbeauftragten für den Datenschutz und die Informationsfreiheit Rheinland-Pfalz (LfDI RLP, www.datenschutz.rlp.de) zu beschweren.</w:t>
      </w:r>
    </w:p>
    <w:p>
      <w:pPr>
        <w:jc w:val="left"/>
      </w:pPr>
      <w:r>
        <w:t>Wir bedauern diesen Vorfall außerordentlich und entschuldigen uns für die Belastungen, die Ihnen dadurch entstanden sind. Wir tun alles, um die Auswirkungen für Sie so gering wie möglich zu halten.</w:t>
      </w:r>
    </w:p>
    <w:p>
      <w:pPr>
        <w:jc w:val="left"/>
      </w:pPr>
      <w:r>
        <w:t>Mit freundlichen Grüßen</w:t>
      </w:r>
    </w:p>
    <w:p>
      <w:pPr>
        <w:jc w:val="left"/>
      </w:pPr>
      <w:r>
        <w:t>Theresia Wallbruck</w:t>
      </w:r>
    </w:p>
    <w:p>
      <w:pPr>
        <w:jc w:val="left"/>
      </w:pPr>
      <w:r>
        <w:t>Geschäftsführerin</w:t>
      </w:r>
    </w:p>
    <w:p>
      <w:pPr>
        <w:jc w:val="left"/>
      </w:pPr>
      <w:r>
        <w:t>Frischetrans Mittelrhein GmbH</w:t>
      </w:r>
    </w:p>
    <w:p/>
    <w:p>
      <w:pPr>
        <w:pStyle w:val="Heading2"/>
      </w:pPr>
      <w:r>
        <w:rPr>
          <w:rFonts w:ascii="Times New Roman" w:hAnsi="Times New Roman"/>
        </w:rPr>
        <w:t>3. Benachrichtigungsschreiben — BEM-Betroffene (Version B)</w:t>
      </w:r>
    </w:p>
    <w:p>
      <w:pPr>
        <w:jc w:val="left"/>
      </w:pPr>
      <w:r>
        <w:rPr>
          <w:b/>
        </w:rPr>
        <w:t>Version B — Für die 38 Mitarbeiter mit BEM-Gesundheitsdaten</w:t>
      </w:r>
    </w:p>
    <w:p>
      <w:pPr>
        <w:jc w:val="left"/>
      </w:pPr>
      <w:r>
        <w:rPr>
          <w:i/>
        </w:rPr>
        <w:t>[Zusätzlicher Absatz zu Version A:]</w:t>
      </w:r>
    </w:p>
    <w:p>
      <w:pPr>
        <w:jc w:val="left"/>
      </w:pPr>
      <w:r>
        <w:rPr>
          <w:b/>
        </w:rPr>
        <w:t>Besonderer Hinweis zu Ihren Gesundheitsdaten:</w:t>
      </w:r>
    </w:p>
    <w:p>
      <w:pPr>
        <w:jc w:val="left"/>
      </w:pPr>
      <w:r>
        <w:t>Leider müssen wir Sie darüber informieren, dass von dem Datenverlust auch Informationen aus Ihrem Betrieblichen Eingliederungsmanagement (BEM) betroffen sein können. Dies betrifft ärztliche Informationen, die im Rahmen des BEM-Verfahrens bei uns gespeichert wurden.</w:t>
      </w:r>
    </w:p>
    <w:p>
      <w:pPr>
        <w:jc w:val="left"/>
      </w:pPr>
      <w:r>
        <w:t>Wir verstehen, dass dies besonders belastend für Sie ist. Bitte wissen Sie, dass die strengsten Vertraulichkeitsgebote für BEM-Daten auch bei der Strafverfolgung und den Behörden gelten. Wir haben den behördlichen Empfängern (LfDI, BSI) ausdrücklich mitgeteilt, dass BEM-Gesundheitsdaten besonders schutzwürdig sind.</w:t>
      </w:r>
    </w:p>
    <w:p>
      <w:pPr>
        <w:jc w:val="left"/>
      </w:pPr>
      <w:r>
        <w:t>Unser Datenschutzbeauftragter steht Ihnen für ein vertrauliches Gespräch zur Verfügung (Termine auf Anfrage, auch außerhalb der Geschäftszeiten).</w:t>
      </w:r>
    </w:p>
    <w:p/>
    <w:p>
      <w:pPr>
        <w:pStyle w:val="Heading2"/>
      </w:pPr>
      <w:r>
        <w:rPr>
          <w:rFonts w:ascii="Times New Roman" w:hAnsi="Times New Roman"/>
        </w:rPr>
        <w:t>4. Versandprotokoll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Gruppe</w:t>
            </w:r>
          </w:p>
        </w:tc>
        <w:tc>
          <w:tcPr>
            <w:tcW w:type="dxa" w:w="2268"/>
          </w:tcPr>
          <w:p>
            <w:r>
              <w:rPr>
                <w:rFonts w:ascii="Times New Roman" w:hAnsi="Times New Roman"/>
                <w:b/>
                <w:sz w:val="20"/>
              </w:rPr>
              <w:t>Anzahl</w:t>
            </w:r>
          </w:p>
        </w:tc>
        <w:tc>
          <w:tcPr>
            <w:tcW w:type="dxa" w:w="2268"/>
          </w:tcPr>
          <w:p>
            <w:r>
              <w:rPr>
                <w:rFonts w:ascii="Times New Roman" w:hAnsi="Times New Roman"/>
                <w:b/>
                <w:sz w:val="20"/>
              </w:rPr>
              <w:t>Versanddatum</w:t>
            </w:r>
          </w:p>
        </w:tc>
        <w:tc>
          <w:tcPr>
            <w:tcW w:type="dxa" w:w="2268"/>
          </w:tcPr>
          <w:p>
            <w:r>
              <w:rPr>
                <w:rFonts w:ascii="Times New Roman" w:hAnsi="Times New Roman"/>
                <w:b/>
                <w:sz w:val="20"/>
              </w:rPr>
              <w:t>Kanal</w:t>
            </w:r>
          </w:p>
        </w:tc>
      </w:tr>
      <w:tr>
        <w:tc>
          <w:tcPr>
            <w:tcW w:type="dxa" w:w="2268"/>
          </w:tcPr>
          <w:p>
            <w:r>
              <w:rPr>
                <w:rFonts w:ascii="Times New Roman" w:hAnsi="Times New Roman"/>
                <w:sz w:val="20"/>
              </w:rPr>
              <w:t>Allgemeines Mitarbeiteranschreiben (Version A)</w:t>
            </w:r>
          </w:p>
        </w:tc>
        <w:tc>
          <w:tcPr>
            <w:tcW w:type="dxa" w:w="2268"/>
          </w:tcPr>
          <w:p>
            <w:r>
              <w:rPr>
                <w:rFonts w:ascii="Times New Roman" w:hAnsi="Times New Roman"/>
                <w:sz w:val="20"/>
              </w:rPr>
              <w:t>242</w:t>
            </w:r>
          </w:p>
        </w:tc>
        <w:tc>
          <w:tcPr>
            <w:tcW w:type="dxa" w:w="2268"/>
          </w:tcPr>
          <w:p>
            <w:r>
              <w:rPr>
                <w:rFonts w:ascii="Times New Roman" w:hAnsi="Times New Roman"/>
                <w:sz w:val="20"/>
              </w:rPr>
              <w:t>11.05.2026</w:t>
            </w:r>
          </w:p>
        </w:tc>
        <w:tc>
          <w:tcPr>
            <w:tcW w:type="dxa" w:w="2268"/>
          </w:tcPr>
          <w:p>
            <w:r>
              <w:rPr>
                <w:rFonts w:ascii="Times New Roman" w:hAnsi="Times New Roman"/>
                <w:sz w:val="20"/>
              </w:rPr>
              <w:t>Persönliche Übergabe (Betriebsversammlung) und Einschreiben</w:t>
            </w:r>
          </w:p>
        </w:tc>
      </w:tr>
      <w:tr>
        <w:tc>
          <w:tcPr>
            <w:tcW w:type="dxa" w:w="2268"/>
          </w:tcPr>
          <w:p>
            <w:r>
              <w:rPr>
                <w:rFonts w:ascii="Times New Roman" w:hAnsi="Times New Roman"/>
                <w:sz w:val="20"/>
              </w:rPr>
              <w:t>BEM-Betroffene (Version B)</w:t>
            </w:r>
          </w:p>
        </w:tc>
        <w:tc>
          <w:tcPr>
            <w:tcW w:type="dxa" w:w="2268"/>
          </w:tcPr>
          <w:p>
            <w:r>
              <w:rPr>
                <w:rFonts w:ascii="Times New Roman" w:hAnsi="Times New Roman"/>
                <w:sz w:val="20"/>
              </w:rPr>
              <w:t>38</w:t>
            </w:r>
          </w:p>
        </w:tc>
        <w:tc>
          <w:tcPr>
            <w:tcW w:type="dxa" w:w="2268"/>
          </w:tcPr>
          <w:p>
            <w:r>
              <w:rPr>
                <w:rFonts w:ascii="Times New Roman" w:hAnsi="Times New Roman"/>
                <w:sz w:val="20"/>
              </w:rPr>
              <w:t>11.05.2026</w:t>
            </w:r>
          </w:p>
        </w:tc>
        <w:tc>
          <w:tcPr>
            <w:tcW w:type="dxa" w:w="2268"/>
          </w:tcPr>
          <w:p>
            <w:r>
              <w:rPr>
                <w:rFonts w:ascii="Times New Roman" w:hAnsi="Times New Roman"/>
                <w:sz w:val="20"/>
              </w:rPr>
              <w:t>Persönliche Übergabe, vertraulich versiegelt</w:t>
            </w:r>
          </w:p>
        </w:tc>
      </w:tr>
      <w:tr>
        <w:tc>
          <w:tcPr>
            <w:tcW w:type="dxa" w:w="2268"/>
          </w:tcPr>
          <w:p>
            <w:r>
              <w:rPr>
                <w:rFonts w:ascii="Times New Roman" w:hAnsi="Times New Roman"/>
                <w:sz w:val="20"/>
              </w:rPr>
              <w:t>Gesamtversand</w:t>
            </w:r>
          </w:p>
        </w:tc>
        <w:tc>
          <w:tcPr>
            <w:tcW w:type="dxa" w:w="2268"/>
          </w:tcPr>
          <w:p>
            <w:r>
              <w:rPr>
                <w:rFonts w:ascii="Times New Roman" w:hAnsi="Times New Roman"/>
                <w:sz w:val="20"/>
              </w:rPr>
              <w:t>280</w:t>
            </w:r>
          </w:p>
        </w:tc>
        <w:tc>
          <w:tcPr>
            <w:tcW w:type="dxa" w:w="2268"/>
          </w:tcPr>
          <w:p>
            <w:r>
              <w:rPr>
                <w:rFonts w:ascii="Times New Roman" w:hAnsi="Times New Roman"/>
                <w:sz w:val="20"/>
              </w:rPr>
              <w:t>11.05.2026</w:t>
            </w:r>
          </w:p>
        </w:tc>
        <w:tc>
          <w:tcPr>
            <w:tcW w:type="dxa" w:w="2268"/>
          </w:tcPr>
          <w:p>
            <w:r>
              <w:rPr>
                <w:rFonts w:ascii="Times New Roman" w:hAnsi="Times New Roman"/>
                <w:sz w:val="20"/>
              </w:rPr>
              <w:t>—</w:t>
            </w:r>
          </w:p>
        </w:tc>
      </w:tr>
    </w:tbl>
    <w:p>
      <w:pPr>
        <w:jc w:val="left"/>
      </w:pPr>
      <w:r>
        <w:t>Alle Versandnachweise werden als Anlage zur Akte genommen (Unterschriftenlisten der persönlichen Übergabe, Einschreibenbelege).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Frischetrans Mittelrhein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Frischetrans Mittelrhein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