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Betriebsratsanhörung — Datenschutzpanne und IT-Vorfall</w:t>
      </w:r>
    </w:p>
    <w:p>
      <w:pPr>
        <w:jc w:val="left"/>
      </w:pPr>
      <w:r>
        <w:rPr>
          <w:b/>
        </w:rPr>
        <w:t>Aktenstück:</w:t>
      </w:r>
      <w:r>
        <w:t xml:space="preserve"> 18</w:t>
      </w:r>
    </w:p>
    <w:p>
      <w:pPr>
        <w:jc w:val="left"/>
      </w:pPr>
      <w:r>
        <w:rPr>
          <w:b/>
        </w:rPr>
        <w:t>Datum:</w:t>
      </w:r>
      <w:r>
        <w:t xml:space="preserve"> 11.05.2026</w:t>
      </w:r>
    </w:p>
    <w:p>
      <w:pPr>
        <w:jc w:val="left"/>
      </w:pPr>
      <w:r>
        <w:rPr>
          <w:b/>
        </w:rPr>
        <w:t>Ort:</w:t>
      </w:r>
      <w:r>
        <w:t xml:space="preserve"> Frischetrans Mittelrhein GmbH, Besprechungsraum 1, Binger Straße 142, Mainz</w:t>
      </w:r>
    </w:p>
    <w:p>
      <w:pPr>
        <w:jc w:val="left"/>
      </w:pPr>
      <w:r>
        <w:rPr>
          <w:b/>
        </w:rPr>
        <w:t>Art:</w:t>
      </w:r>
      <w:r>
        <w:t xml:space="preserve"> Außerordentliche Betriebsratsanhörung (§ 102 BetrVG analog, § 87 BetrVG, § 75 BetrVG)</w:t>
      </w:r>
    </w:p>
    <w:p>
      <w:pPr>
        <w:jc w:val="left"/>
      </w:pPr>
      <w:r>
        <w:rPr>
          <w:b/>
        </w:rPr>
        <w:t>Protokoll erstellt durch:</w:t>
      </w:r>
      <w:r>
        <w:t xml:space="preserve"> Barbara Seifert (HR-Leiterin, protokollführend)</w:t>
      </w:r>
    </w:p>
    <w:p/>
    <w:p>
      <w:pPr>
        <w:pStyle w:val="Heading2"/>
      </w:pPr>
      <w:r>
        <w:rPr>
          <w:rFonts w:ascii="Times New Roman" w:hAnsi="Times New Roman"/>
        </w:rPr>
        <w:t>1. Teilnehmende</w:t>
      </w:r>
    </w:p>
    <w:p>
      <w:pPr>
        <w:jc w:val="left"/>
      </w:pPr>
      <w:r>
        <w:rPr>
          <w:b/>
        </w:rPr>
        <w:t>Arbeitgeberseite:</w:t>
      </w:r>
    </w:p>
    <w:p>
      <w:pPr>
        <w:pStyle w:val="ListBullet"/>
      </w:pPr>
      <w:r>
        <w:t>Theresia Wallbruck (Geschäftsführerin)</w:t>
      </w:r>
    </w:p>
    <w:p>
      <w:pPr>
        <w:pStyle w:val="ListBullet"/>
      </w:pPr>
      <w:r>
        <w:t>Barbara Seifert (HR-Leiterin)</w:t>
      </w:r>
    </w:p>
    <w:p>
      <w:pPr>
        <w:pStyle w:val="ListBullet"/>
      </w:pPr>
      <w:r>
        <w:t>RA Lukas Drosten (anwaltliche Begleitung, beratend)</w:t>
      </w:r>
    </w:p>
    <w:p>
      <w:pPr>
        <w:pStyle w:val="ListBullet"/>
      </w:pPr>
      <w:r>
        <w:t>DSB Markus Feilke (Datenschutzbeauftragter, beratend)</w:t>
      </w:r>
    </w:p>
    <w:p>
      <w:pPr>
        <w:jc w:val="left"/>
      </w:pPr>
      <w:r>
        <w:rPr>
          <w:b/>
        </w:rPr>
        <w:t>Betriebsrat:</w:t>
      </w:r>
    </w:p>
    <w:p>
      <w:pPr>
        <w:pStyle w:val="ListBullet"/>
      </w:pPr>
      <w:r>
        <w:t>Klaus Hoffmann (BR-Vorsitzender)</w:t>
      </w:r>
    </w:p>
    <w:p>
      <w:pPr>
        <w:pStyle w:val="ListBullet"/>
      </w:pPr>
      <w:r>
        <w:t>Sabine Meurer (Stellv. BR-Vorsitzende)</w:t>
      </w:r>
    </w:p>
    <w:p>
      <w:pPr>
        <w:pStyle w:val="ListBullet"/>
      </w:pPr>
      <w:r>
        <w:t>Rainer Schäper (BR-Mitglied, Logistik)</w:t>
      </w:r>
    </w:p>
    <w:p>
      <w:pPr>
        <w:pStyle w:val="ListBullet"/>
      </w:pPr>
      <w:r>
        <w:t>Fatma Yilmaz (BR-Mitglied, Verwaltung)</w:t>
      </w:r>
    </w:p>
    <w:p>
      <w:pPr>
        <w:pStyle w:val="ListBullet"/>
      </w:pPr>
      <w:r>
        <w:t>Werner Böckler (BR-Mitglied, Fahrer)</w:t>
      </w:r>
    </w:p>
    <w:p/>
    <w:p>
      <w:pPr>
        <w:pStyle w:val="Heading2"/>
      </w:pPr>
      <w:r>
        <w:rPr>
          <w:rFonts w:ascii="Times New Roman" w:hAnsi="Times New Roman"/>
        </w:rPr>
        <w:t>2. Zweck der Anhörung</w:t>
      </w:r>
    </w:p>
    <w:p>
      <w:pPr>
        <w:jc w:val="left"/>
      </w:pPr>
      <w:r>
        <w:t>Die Geschäftsführerin informierte den Betriebsrat über den Ransomware-Angriff vom 06.05.2026 und seine Auswirkungen auf die Beschäftigten. Die Anhörung dient:</w:t>
      </w:r>
    </w:p>
    <w:p>
      <w:pPr>
        <w:pStyle w:val="ListNumber"/>
      </w:pPr>
      <w:r>
        <w:t>Der Erfüllung der gesetzlichen Unterrichtungspflicht nach § 80 Abs. 2 BetrVG (Unterrichtungsrecht des Betriebsrats)</w:t>
      </w:r>
    </w:p>
    <w:p>
      <w:pPr>
        <w:pStyle w:val="ListNumber"/>
      </w:pPr>
      <w:r>
        <w:t>Der Anhörung des Betriebsrats zu Maßnahmen, die die Belegschaft betreffen (§ 87 BetrVG)</w:t>
      </w:r>
    </w:p>
    <w:p>
      <w:pPr>
        <w:pStyle w:val="ListNumber"/>
      </w:pPr>
      <w:r>
        <w:t>Der Erörterung des Schutzes von BEM-Daten gemäß § 75 Abs. 2 BetrVG (Persönlichkeitsrecht der Arbeitnehmer)</w:t>
      </w:r>
    </w:p>
    <w:p>
      <w:pPr>
        <w:pStyle w:val="ListNumber"/>
      </w:pPr>
      <w:r>
        <w:t>Der Beteiligung des Betriebsrats bei datenschutzbezogenen Maßnahmen nach § 26 Abs. 4 BDSG</w:t>
      </w:r>
    </w:p>
    <w:p/>
    <w:p>
      <w:pPr>
        <w:pStyle w:val="Heading2"/>
      </w:pPr>
      <w:r>
        <w:rPr>
          <w:rFonts w:ascii="Times New Roman" w:hAnsi="Times New Roman"/>
        </w:rPr>
        <w:t>3. Darstellung des Vorfalls durch die Geschäftsführerin</w:t>
      </w:r>
    </w:p>
    <w:p>
      <w:pPr>
        <w:jc w:val="left"/>
      </w:pPr>
      <w:r>
        <w:t>Theresia Wallbruck schilderte den Vorfall in allen wesentlichen Aspekten (vgl. Chronologie Aktenstück 02). Sie betonte:</w:t>
      </w:r>
    </w:p>
    <w:p>
      <w:pPr>
        <w:pStyle w:val="ListBullet"/>
      </w:pPr>
      <w:r>
        <w:t>Der Angriff war ein Angriff von außen durch kriminelle Hacker.</w:t>
      </w:r>
    </w:p>
    <w:p>
      <w:pPr>
        <w:pStyle w:val="ListBullet"/>
      </w:pPr>
      <w:r>
        <w:t>Die Belegschaft trägt keine Verantwortung für den Angriff.</w:t>
      </w:r>
    </w:p>
    <w:p>
      <w:pPr>
        <w:pStyle w:val="ListBullet"/>
      </w:pPr>
      <w:r>
        <w:t>Frischetrans hat alle gesetzlich vorgeschriebenen Meldungen erstattet.</w:t>
      </w:r>
    </w:p>
    <w:p>
      <w:pPr>
        <w:pStyle w:val="ListBullet"/>
      </w:pPr>
      <w:r>
        <w:t>Es wird nicht nachgegeben (kein Lösegeld).</w:t>
      </w:r>
    </w:p>
    <w:p/>
    <w:p>
      <w:pPr>
        <w:pStyle w:val="Heading2"/>
      </w:pPr>
      <w:r>
        <w:rPr>
          <w:rFonts w:ascii="Times New Roman" w:hAnsi="Times New Roman"/>
        </w:rPr>
        <w:t>4. Erörterte Themen</w:t>
      </w:r>
    </w:p>
    <w:p>
      <w:pPr>
        <w:pStyle w:val="Heading3"/>
      </w:pPr>
      <w:r>
        <w:rPr>
          <w:rFonts w:ascii="Times New Roman" w:hAnsi="Times New Roman"/>
        </w:rPr>
        <w:t>4.1 Datenschutz der Mitarbeiter (BEM-Daten)</w:t>
      </w:r>
    </w:p>
    <w:p>
      <w:pPr>
        <w:jc w:val="left"/>
      </w:pPr>
      <w:r>
        <w:t xml:space="preserve">BR-Vorsitzender Hoffmann: </w:t>
      </w:r>
      <w:r>
        <w:rPr>
          <w:i/>
        </w:rPr>
        <w:t>„Wir möchten wissen, wie viele unserer Kollegen von der Weitergabe ihrer Gesundheitsdaten betroffen sind und welche konkreten Schutzmaßnahmen ergriffen wurden."</w:t>
      </w:r>
    </w:p>
    <w:p>
      <w:pPr>
        <w:jc w:val="left"/>
      </w:pPr>
      <w:r>
        <w:t>DSB Feilke erläuterte: 38 Mitarbeiter sind mit BEM-Gesundheitsdaten betroffen. Die Daten wurden nicht freiwillig weitergegeben, sondern durch einen kriminellen Angriff entwendet. Datenschutzbehörde und Kriminalpolizei sind informiert.</w:t>
      </w:r>
    </w:p>
    <w:p>
      <w:pPr>
        <w:jc w:val="left"/>
      </w:pPr>
      <w:r>
        <w:t>Beschluss: Der Betriebsrat stimmt dem Verfahren zur Benachrichtigung der 38 betroffenen Mitarbeiter (Aktenstück 17) zu. Der Betriebsrat bittet, die vollständige DSFA (Aktenstück 11) zur Kenntnis zu erhalten.</w:t>
      </w:r>
    </w:p>
    <w:p>
      <w:pPr>
        <w:pStyle w:val="Heading3"/>
      </w:pPr>
      <w:r>
        <w:rPr>
          <w:rFonts w:ascii="Times New Roman" w:hAnsi="Times New Roman"/>
        </w:rPr>
        <w:t>4.2 Technische Überwachungseinrichtungen (§ 87 Abs. 1 Nr. 6 BetrVG)</w:t>
      </w:r>
    </w:p>
    <w:p>
      <w:pPr>
        <w:jc w:val="left"/>
      </w:pPr>
      <w:r>
        <w:t xml:space="preserve">BR-Mitglied Yilmaz: </w:t>
      </w:r>
      <w:r>
        <w:rPr>
          <w:i/>
        </w:rPr>
        <w:t>„Welche neuen Überwachungssysteme werden im Rahmen der IT-Sicherheitsmaßnahmen eingeführt? Wird der Betriebsrat beteiligt?"</w:t>
      </w:r>
    </w:p>
    <w:p>
      <w:pPr>
        <w:jc w:val="left"/>
      </w:pPr>
      <w:r>
        <w:t>RA Drosten erläuterte: Im Rahmen der IT-Sicherheitsmaßnahmen (SIEM-Ausbau, Endpointschutz, Netzwerküberwachung) werden möglicherweise Systeme eingeführt, die auch das Nutzerverhalten protokollieren. Der Betriebsrat hat ein Mitbestimmungsrecht nach § 87 Abs. 1 Nr. 6 BetrVG bei technischen Einrichtungen, die das Verhalten der Arbeitnehmer überwachen können.</w:t>
      </w:r>
    </w:p>
    <w:p>
      <w:pPr>
        <w:jc w:val="left"/>
      </w:pPr>
      <w:r>
        <w:rPr>
          <w:b/>
        </w:rPr>
        <w:t>Vereinbarung:</w:t>
      </w:r>
      <w:r>
        <w:t xml:space="preserve"> Vor der Einführung neuer IT-Sicherheitssysteme wird der Betriebsrat einbezogen und eine Betriebsvereinbarung abgeschlossen.</w:t>
      </w:r>
    </w:p>
    <w:p>
      <w:pPr>
        <w:pStyle w:val="Heading3"/>
      </w:pPr>
      <w:r>
        <w:rPr>
          <w:rFonts w:ascii="Times New Roman" w:hAnsi="Times New Roman"/>
        </w:rPr>
        <w:t>4.3 KI-System „PalettenAuge AI" (§ 87 Abs. 1 Nr. 6 BetrVG)</w:t>
      </w:r>
    </w:p>
    <w:p>
      <w:pPr>
        <w:jc w:val="left"/>
      </w:pPr>
      <w:r>
        <w:t>RA Drosten informierte den Betriebsrat über das KI-System „PalettenAuge AI" und seine Einordnung als Hochrisiko-KI-System nach der EU-KI-Verordnung. Der Betriebsrat hat nach § 87 Abs. 1 Nr. 6 BetrVG ein Mitbestimmungsrecht, da PalettenAuge AI das Verhalten der Fahrer (Tourdaten, Leistungsdaten) auswertet.</w:t>
      </w:r>
    </w:p>
    <w:p>
      <w:pPr>
        <w:jc w:val="left"/>
      </w:pPr>
      <w:r>
        <w:t xml:space="preserve">BR-Vorsitzender Hoffmann: </w:t>
      </w:r>
      <w:r>
        <w:rPr>
          <w:i/>
        </w:rPr>
        <w:t>„Das wussten wir in dieser Form nicht. Wir fordern eine vollständige Dokumentation dieses Systems. Eine Betriebsvereinbarung ist zwingend."</w:t>
      </w:r>
    </w:p>
    <w:p>
      <w:pPr>
        <w:jc w:val="left"/>
      </w:pPr>
      <w:r>
        <w:rPr>
          <w:b/>
        </w:rPr>
        <w:t>Vereinbarung:</w:t>
      </w:r>
      <w:r>
        <w:t xml:space="preserve"> Abschluss einer Betriebsvereinbarung „KI-Systeme und Leistungsdaten" bis 30.06.2026. Bis dahin läuft PalettenAuge AI in eingeschränktem Modus (nur Routenoptimierung, keine Personaldaten-Einspeisung).</w:t>
      </w:r>
    </w:p>
    <w:p>
      <w:pPr>
        <w:pStyle w:val="Heading3"/>
      </w:pPr>
      <w:r>
        <w:rPr>
          <w:rFonts w:ascii="Times New Roman" w:hAnsi="Times New Roman"/>
        </w:rPr>
        <w:t>4.4 Open-Source-Audit TourPlanner</w:t>
      </w:r>
    </w:p>
    <w:p>
      <w:pPr>
        <w:jc w:val="left"/>
      </w:pPr>
      <w:r>
        <w:t>RA Drosten informierte den Betriebsrat kurz über die AGPL-3.0-Compliance-Fragen beim TourPlanner. Der Betriebsrat hat hierzu keine unmittelbaren Mitbestimmungsrechte, nahm die Information zur Kenntnis.</w:t>
      </w:r>
    </w:p>
    <w:p>
      <w:pPr>
        <w:pStyle w:val="Heading3"/>
      </w:pPr>
      <w:r>
        <w:rPr>
          <w:rFonts w:ascii="Times New Roman" w:hAnsi="Times New Roman"/>
        </w:rPr>
        <w:t>4.5 Gesundheitsschutz der Belegschaft / Psychosoziale Unterstützung</w:t>
      </w:r>
    </w:p>
    <w:p>
      <w:pPr>
        <w:jc w:val="left"/>
      </w:pPr>
      <w:r>
        <w:t xml:space="preserve">BR-Mitglied Schäper: </w:t>
      </w:r>
      <w:r>
        <w:rPr>
          <w:i/>
        </w:rPr>
        <w:t>„Viele Fahrer sind verunsichert. Sie fragen sich, ob ihre Bankdaten jetzt gestohlen werden. Können wir eine Informationsveranstaltung machen?"</w:t>
      </w:r>
    </w:p>
    <w:p>
      <w:pPr>
        <w:jc w:val="left"/>
      </w:pPr>
      <w:r>
        <w:t>Vereinbarung: Frischetrans organisiert gemeinsam mit dem Betriebsrat eine Mitarbeiterversammlung zum Thema Datensicherheit und Schutzmaßnahmen bis 20.05.2026. DSB Feilke und RA Drosten werden in kurzen Beiträgen die wichtigsten Informationen geben.</w:t>
      </w:r>
    </w:p>
    <w:p>
      <w:pPr>
        <w:jc w:val="left"/>
      </w:pPr>
      <w:r>
        <w:t>Das EAP-Angebot (Counselling Rheinland GmbH, 0800/4473 0000) wird allen Mitarbeitern kommuniziert.</w:t>
      </w:r>
    </w:p>
    <w:p>
      <w:pPr>
        <w:pStyle w:val="Heading3"/>
      </w:pPr>
      <w:r>
        <w:rPr>
          <w:rFonts w:ascii="Times New Roman" w:hAnsi="Times New Roman"/>
        </w:rPr>
        <w:t>4.6 Auskunft und Einsichtsrecht des Betriebsrats</w:t>
      </w:r>
    </w:p>
    <w:p>
      <w:pPr>
        <w:jc w:val="left"/>
      </w:pPr>
      <w:r>
        <w:t>Der Betriebsrat beantragte Einsicht in:</w:t>
      </w:r>
    </w:p>
    <w:p>
      <w:pPr>
        <w:pStyle w:val="ListNumber"/>
      </w:pPr>
      <w:r>
        <w:t>Die vollständige DSFA für BEM-Daten (Art. 35 DSGVO)</w:t>
      </w:r>
    </w:p>
    <w:p>
      <w:pPr>
        <w:pStyle w:val="ListNumber"/>
      </w:pPr>
      <w:r>
        <w:t>Den forensischen Zwischenbericht</w:t>
      </w:r>
    </w:p>
    <w:p>
      <w:pPr>
        <w:pStyle w:val="ListNumber"/>
      </w:pPr>
      <w:r>
        <w:t>Die Liste der geplanten IT-Sicherheitsmaßnahmen und deren Zeitplan</w:t>
      </w:r>
    </w:p>
    <w:p>
      <w:pPr>
        <w:jc w:val="left"/>
      </w:pPr>
      <w:r>
        <w:t>GF Wallbruck sicherte zu, diese Unterlagen dem Betriebsrat bis 18.05.2026 zugänglich zu machen.</w:t>
      </w:r>
    </w:p>
    <w:p/>
    <w:p>
      <w:pPr>
        <w:pStyle w:val="Heading2"/>
      </w:pPr>
      <w:r>
        <w:rPr>
          <w:rFonts w:ascii="Times New Roman" w:hAnsi="Times New Roman"/>
        </w:rPr>
        <w:t>5. Beschlüsse des Betriebsrats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Abstimmungsergebnis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Zustimmung zum Mitarbeiter-Benachrichtigungsverfahren (Aktenstück 12, 17)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Einstimmig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 Betriebsvereinbarung KI-Systeme (PalettenAuge AI) bis 30.06.2026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Einstimmig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 Betriebsvereinbarung neue IT-Sicherheitssysteme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Einstimmig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Anforderung DSFA, Forensikbericht, IT-Maßnahmenplan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Einstimmig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Zustimmung EAP-Angebot (Counselling Rheinland)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Einstimmig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Mitarbeiterversammlung 20.05.2026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Einstimmig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Unterlagen-Übermittlung an BR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Wallbruck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Mitarbeiterversammlung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 + BR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Betriebsvereinbarung KI-Systeme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Unterzeichnung Betriebsvereinbarung KI-Systeme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+ BR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Betriebsvereinbarung IT-Sicherheit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Drosten / 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</w:tr>
    </w:tbl>
    <w:p/>
    <w:p>
      <w:pPr>
        <w:jc w:val="left"/>
      </w:pPr>
      <w:r>
        <w:rPr>
          <w:i/>
        </w:rPr>
        <w:t>Protokoll genehmigt durch:</w:t>
      </w:r>
    </w:p>
    <w:p>
      <w:pPr>
        <w:jc w:val="left"/>
      </w:pPr>
      <w:r>
        <w:t>Klaus Hoffmann (BR-Vorsitzender): _______________</w:t>
      </w:r>
    </w:p>
    <w:p>
      <w:pPr>
        <w:jc w:val="left"/>
      </w:pPr>
      <w:r>
        <w:t>Theresia Wallbruck (Geschäftsführerin): _______________</w:t>
      </w:r>
    </w:p>
    <w:p>
      <w:pPr>
        <w:jc w:val="left"/>
      </w:pPr>
      <w:r>
        <w:t>Datum: 11.05.2026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Besprechungsraum 1, Binger Straße 142, Mainz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