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Kanzlei Wehrle &amp; Partner mbB</w:t>
      </w:r>
    </w:p>
    <w:p>
      <w:pPr>
        <w:jc w:val="left"/>
      </w:pPr>
      <w:r>
        <w:t>Kaiserstraße 118, 76133 Karlsruhe</w:t>
      </w:r>
    </w:p>
    <w:p/>
    <w:p>
      <w:pPr>
        <w:jc w:val="left"/>
      </w:pPr>
      <w:r>
        <w:t>ENTWURF — Klage</w:t>
      </w:r>
    </w:p>
    <w:p>
      <w:pPr>
        <w:jc w:val="left"/>
      </w:pPr>
      <w:r>
        <w:t>An das Landgericht Karlsruhe</w:t>
      </w:r>
    </w:p>
    <w:p>
      <w:pPr>
        <w:jc w:val="left"/>
      </w:pPr>
      <w:r>
        <w:t>Hoffstraße 10, 76133 Karlsruhe</w:t>
      </w:r>
    </w:p>
    <w:p/>
    <w:p>
      <w:pPr>
        <w:jc w:val="left"/>
      </w:pPr>
      <w:r>
        <w:t>In dem Rechtsstreit</w:t>
      </w:r>
    </w:p>
    <w:p>
      <w:pPr>
        <w:jc w:val="left"/>
      </w:pPr>
      <w:r>
        <w:t>Markus Denzlinger, Blumenstraße 47, 76135 Karlsruhe</w:t>
      </w:r>
    </w:p>
    <w:p>
      <w:pPr>
        <w:jc w:val="left"/>
      </w:pPr>
      <w:r>
        <w:t>— Kläger —</w:t>
      </w:r>
    </w:p>
    <w:p>
      <w:pPr>
        <w:jc w:val="left"/>
      </w:pPr>
      <w:r>
        <w:t>Prozessbevollmächtigte: Kanzlei Wehrle &amp; Partner mbB, Karlsruhe</w:t>
      </w:r>
    </w:p>
    <w:p>
      <w:pPr>
        <w:jc w:val="left"/>
      </w:pPr>
      <w:r>
        <w:t>gegen</w:t>
      </w:r>
    </w:p>
    <w:p>
      <w:pPr>
        <w:jc w:val="left"/>
      </w:pPr>
      <w:r>
        <w:t>Turmberg Software GmbH, vertreten durch die Geschäftsführung, Am Fasanengarten 22, 76131 Karlsruhe</w:t>
      </w:r>
    </w:p>
    <w:p>
      <w:pPr>
        <w:jc w:val="left"/>
      </w:pPr>
      <w:r>
        <w:t>— Beklagte —</w:t>
      </w:r>
    </w:p>
    <w:p>
      <w:pPr>
        <w:jc w:val="left"/>
      </w:pPr>
      <w:r>
        <w:t>wegen Auskunft nach Artikel 15 DSGVO und Schadensersatz nach Artikel 82 DSGVO</w:t>
      </w:r>
    </w:p>
    <w:p/>
    <w:p>
      <w:pPr>
        <w:jc w:val="left"/>
      </w:pPr>
      <w:r>
        <w:t>erheben wir Klage und werden beantragen:</w:t>
      </w:r>
    </w:p>
    <w:p>
      <w:pPr>
        <w:jc w:val="left"/>
      </w:pPr>
      <w:r>
        <w:t>1 Anträge</w:t>
      </w:r>
    </w:p>
    <w:p>
      <w:pPr>
        <w:jc w:val="left"/>
      </w:pPr>
      <w:r>
        <w:t>1.1 Die Beklagte wird verurteilt, dem Kläger Auskunft über die von ihr verarbeiteten personenbezogenen Daten des Klägers zu erteilen, soweit sie über die Auskunft vom 08.04.2026 hinausgeht, und dem Kläger eine Kopie dieser Daten zur Verfügung zu stellen, insbesondere der im CRM geführten quartalsweisen Leistungs-Scores betreffend das Vertriebsgebiet Nordbaden sowie der E-Mail vom 24.11.2025 betreffend den Umgang mit den Bestandskunden des Klägers, Letztere unter zulässiger Schwärzung der Angaben Dritter.</w:t>
      </w:r>
    </w:p>
    <w:p>
      <w:pPr>
        <w:jc w:val="left"/>
      </w:pPr>
      <w:r>
        <w:t>1.2 Die Beklagte wird verurteilt, an den Kläger einen immateriellen Schadensersatz zu zahlen, dessen Höhe in das Ermessen des Gerichts gestellt wird, mindestens jedoch 2.000,00 EUR nebst Zinsen in Höhe von fünf Prozentpunkten über dem Basiszinssatz seit Rechtshängigkeit.</w:t>
      </w:r>
    </w:p>
    <w:p>
      <w:pPr>
        <w:jc w:val="left"/>
      </w:pPr>
      <w:r>
        <w:t>1.3 Die Beklagte trägt die Kosten des Rechtsstreits.</w:t>
      </w:r>
    </w:p>
    <w:p>
      <w:pPr>
        <w:jc w:val="left"/>
      </w:pPr>
      <w:r>
        <w:t>2 Begründung</w:t>
      </w:r>
    </w:p>
    <w:p>
      <w:pPr>
        <w:jc w:val="left"/>
      </w:pPr>
      <w:r>
        <w:t>2.1 Der Kläger war bei der Beklagten von April 2018 bis Juni 2026 im Vertriebsaußendienst beschäftigt. Er hat mit Anwaltsschreiben vom 06.03.2026 Auskunft nach Artikel 15 DSGVO verlangt.</w:t>
      </w:r>
    </w:p>
    <w:p>
      <w:pPr>
        <w:jc w:val="left"/>
      </w:pPr>
      <w:r>
        <w:t>2.2 Die Beklagte hat mit Schreiben vom 08.04.2026 eine Auskunft erteilt und diese als vollständig bezeichnet. Tatsächlich fehlen mindestens zwei Kategorien personenbezogener Daten. Erstens werden im CRM der Beklagten quartalsweise Leistungs-Scores geführt, die das dem Kläger zugewiesene Gebiet und seine Leistung bewerten. Zweitens wurde am 24.11.2025 eine E-Mail an drei Kolleginnen und Kollegen versandt, die den Umgang mit den Bestandskunden des Klägers zum Gegenstand hat.</w:t>
      </w:r>
    </w:p>
    <w:p>
      <w:pPr>
        <w:jc w:val="left"/>
      </w:pPr>
      <w:r>
        <w:t>2.3 Beide Kategorien enthalten personenbezogene Daten des Klägers im Sinne des Artikel 4 Nummer 1 DSGVO und unterfallen dem Auskunfts- und Kopieanspruch aus Artikel 15 Absatz 1 und 3 DSGVO. Die Einordnung der Scores als bloße Steuerungskennzahl trifft nicht zu, weil sie an die Person und ihr Gebiet anknüpfen. Rechte Dritter rechtfertigen nach Artikel 15 Absatz 4 DSGVO lediglich eine Schwärzung der Drittangaben, nicht die vollständige Zurückhaltung der E-Mail.</w:t>
      </w:r>
    </w:p>
    <w:p>
      <w:pPr>
        <w:jc w:val="left"/>
      </w:pPr>
      <w:r>
        <w:t>2.4 Der Auskunftsanspruch ist nicht nach Artikel 12 Absatz 5 DSGVO ausgeschlossen. Ein einmaliges, klar umrissenes Verlangen ist nicht exzessiv; das Motiv der Vorbereitung eines arbeitsgerichtlichen Verfahrens ist unerheblich.</w:t>
      </w:r>
    </w:p>
    <w:p>
      <w:pPr>
        <w:jc w:val="left"/>
      </w:pPr>
      <w:r>
        <w:t>2.5 Der Anspruch auf immateriellen Schadensersatz folgt aus Artikel 82 Absatz 1 DSGVO. Durch die unvollständige und wahrheitswidrig als vollständig bezeichnete Auskunft ist der Kläger in Ungewissheit über die ihn betreffende Datenverarbeitung gehalten worden; hierin liegt ein ersatzfähiger immaterieller Schaden. Die Beklagte hat den Verstoß zu vertreten, weil ihr eigener Datenschutzbeauftragter am 25.03.2026 die Herausgabe der fraglichen Kategorien empfohlen hatte und die Beklagte sich hierüber hinweggesetzt hat.</w:t>
      </w:r>
    </w:p>
    <w:p>
      <w:pPr>
        <w:jc w:val="left"/>
      </w:pPr>
      <w:r>
        <w:t>3 Beweismittel</w:t>
      </w:r>
    </w:p>
    <w:p>
      <w:pPr>
        <w:jc w:val="left"/>
      </w:pPr>
      <w:r>
        <w:t>3.1 Auskunftsverlangen vom 06.03.2026; Auskunft vom 08.04.2026; Nachforderung vom 20.04.2026; Ablehnung vom 30.04.2026; Beschwerde und Zwischennachricht des LfDI Baden-Württemberg.</w:t>
      </w:r>
    </w:p>
    <w:p>
      <w:pPr>
        <w:jc w:val="left"/>
      </w:pPr>
      <w:r>
        <w:t>3.2 Zeugnis des betrieblichen Datenschutzbeauftragten Reinhard Vollmer.</w:t>
      </w:r>
    </w:p>
    <w:p/>
    <w:p>
      <w:pPr>
        <w:jc w:val="left"/>
      </w:pPr>
      <w:r>
        <w:t>Karlsruhe, 30.06.2026</w:t>
      </w:r>
    </w:p>
    <w:p>
      <w:pPr>
        <w:jc w:val="left"/>
      </w:pPr>
      <w:r>
        <w:t>Dr. Susanne Wehrle, Rechtsanwältin</w:t>
      </w:r>
    </w:p>
    <w:p>
      <w:pPr>
        <w:jc w:val="left"/>
      </w:pPr>
      <w:r>
        <w:t>Formathinweis: Times New Roman, 11 pt, dezimale Gliederung. Dieser Entwurf ist noch nicht bei Gericht eingereicht.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Wehrle &amp;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KANZLEI WEHRLE &amp; PARTNER MBB</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