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Maßnahmenplan und Review-Kalender</w:t>
      </w:r>
    </w:p>
    <w:p>
      <w:pPr>
        <w:jc w:val="left"/>
      </w:pPr>
      <w:r>
        <w:t>Stand: 21.05.2026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Offiziellen DPF-Abruf als PDF/Screenshot archivieren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Legal Operations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CloudSuite-Bestätigung zum ReplyPilot-DPF-Scope anfordern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Einkauf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angefragt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TicketForge-Zugriff technisch deaktivieren lassen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 Security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Umsetzung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SCC Annex II mit konkretem Key Management nachschärfen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Datenschutzteam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ReplyPilot-Freitextsperre für sensible Kategorien konfigurieren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Customer Service Ops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Datenschutzinformation B2B-Kontakte aktualisieren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Legal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VVT und Subprozessorenarchiv versionieren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Datenschutzteam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EU-Key-Option wirtschaftlich und technisch bewerten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 Security / Finance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Monatliche Log-Stichprobe etablieren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IT Security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Halbjährlicher DPF-/SCC-/TIA-Review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DSB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30.11.2026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Review-Trigger</w:t>
      </w:r>
    </w:p>
    <w:p>
      <w:pPr>
        <w:pStyle w:val="ListBullet"/>
      </w:pPr>
      <w:r>
        <w:t>Änderung des DPF-Status von CloudSuite Assist Inc.</w:t>
      </w:r>
    </w:p>
    <w:p>
      <w:pPr>
        <w:pStyle w:val="ListBullet"/>
      </w:pPr>
      <w:r>
        <w:t>Neuer oder geänderter US-Subprozessor.</w:t>
      </w:r>
    </w:p>
    <w:p>
      <w:pPr>
        <w:pStyle w:val="ListBullet"/>
      </w:pPr>
      <w:r>
        <w:t>Aktivierung weiterer KI-Funktionen.</w:t>
      </w:r>
    </w:p>
    <w:p>
      <w:pPr>
        <w:pStyle w:val="ListBullet"/>
      </w:pPr>
      <w:r>
        <w:t>Verarbeitung von Beschäftigtendaten oder besonderen Kategorien.</w:t>
      </w:r>
    </w:p>
    <w:p>
      <w:pPr>
        <w:pStyle w:val="ListBullet"/>
      </w:pPr>
      <w:r>
        <w:t>Behördenhinweis, EDSA-Leitlinie, EuGH-Entscheidung oder nationale Aufsichtspraxis mit Bezug zu US-Transfers.</w:t>
      </w:r>
    </w:p>
    <w:p>
      <w:pPr>
        <w:pStyle w:val="ListBullet"/>
      </w:pPr>
      <w:r>
        <w:t>Sicherheitsvorfall oder behördliche Zugriffsmitteilung.</w:t>
      </w:r>
    </w:p>
    <w:p>
      <w:pPr>
        <w:pStyle w:val="Heading2"/>
      </w:pPr>
      <w:r>
        <w:rPr>
          <w:rFonts w:ascii="Times New Roman" w:hAnsi="Times New Roman"/>
        </w:rPr>
        <w:t>Interne Entscheidung</w:t>
      </w:r>
    </w:p>
    <w:p>
      <w:pPr>
        <w:jc w:val="left"/>
      </w:pPr>
      <w:r>
        <w:t>Bis zum Abschluss der offenen Punkte bleibt CloudSuite Assist im Kernbetrieb freigegeben. ReplyPilot ist eingeschränkt. TicketForge bleibt gesperrt. Der DSB erhält am 30.06.2026 einen Fortschrittsbericht.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Behördenhinweis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Behördenhinweis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EDSA-Leitlinie, EuGH-Entscheidung oder nationale Aufsichtspraxis mit Bezug zu US-Transfers.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