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wirtschaftlichkeitsrechnung_hafenbogen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Annahmen</w:t>
      </w:r>
    </w:p>
    <w:p>
      <w:pPr>
        <w:pStyle w:val="Heading3"/>
      </w:pPr>
      <w:r>
        <w:rPr>
          <w:rFonts w:ascii="Times New Roman" w:hAnsi="Times New Roman"/>
        </w:rPr>
        <w:t>Wirtschaftlichkeitsrechnung – Quartier Hafenbogen</w:t>
      </w:r>
    </w:p>
    <w:p>
      <w:pPr>
        <w:jc w:val="left"/>
      </w:pPr>
      <w:r>
        <w:t>_Stadtwerke Klotzkette AG \| Stand: August 2026 \| Alle Werte in EUR, gerundet_</w:t>
      </w:r>
    </w:p>
    <w:p>
      <w:pPr>
        <w:jc w:val="left"/>
      </w:pPr>
      <w:r>
        <w:t>_Projektparameter_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PV-Gesamtleistung (kWp)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1.200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kWp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Jahresertrag PV (spezifisch, kWh/kWp·a)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kWh/kWp·a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Jahresertrag PV gesamt (MWh/a)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1.080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MWh/a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Eigenverbrauchsquote (mit Speicher)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57 %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57 %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Einspeisung Netz (MWh/a)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464.4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MWh/a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Mieterstromlieferung (MWh/a)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615.6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MWh/a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Wärmeliefermenge gesamt (MWh/a)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5.880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MWh/a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Industriekunde Jahresstromverbrauch (MWh/a)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8.200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MWh/a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Batteriespeicher Kapazität (kWh)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kWh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Wärmepumpe COP (Jahresarbeitszahl)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Projektlaufzeit Wirtschaftlichkeitsrechnung (Jahre)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Diskontierungszinssatz (WACC)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8,0 %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Investitionen (EUR)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PV-Anlage 1.200 kWp (inkl. Montage)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1.080.000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Batteriespeicher 800 kWh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640.000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Großwärmepumpe 1.200 kW + Brunnen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1.620.000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Nahwärmenetz (680 m Trasse)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2.840.000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Wärmezentrale (Kessel, Speicher, Steuerung)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920.000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Übergabestationen Wärme (380 Stück)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684.000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Solarthermie 180 m²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148.000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E-Ladesäulen (26 Punkte)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245.000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Energiemanagementsystem EMS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Planung und Bauleitung (15 %)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1.258.050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Reserve / Unvorhergesehenes (3 %)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332,754.225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Gesamtinvestition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9,977,804.225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Finanzierungsstruktur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KfW-Darlehen Programm 442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2.600.000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2,85 % / 20 J.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KfW-Darlehen Programm 270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2,95 % / 20 J.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Bankdarlehen Sparkasse Lüdinghausen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3,80 % / 15 J.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BAFA-Zuschuss Wärmepumpe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Zuschuss (nicht tilgbar)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Eigenkapital SWKK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Eigenkapital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Eigenkapital Investor (25,1 %)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Eigenkapital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Weitere 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1.750.000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Diverses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Summe Finanzierung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14.600.000</w:t>
            </w:r>
          </w:p>
        </w:tc>
        <w:tc>
          <w:tcPr>
            <w:tcW w:type="dxa" w:w="3024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20-Jahres-Plan</w:t>
      </w:r>
    </w:p>
    <w:p>
      <w:pPr>
        <w:pStyle w:val="Heading3"/>
      </w:pPr>
      <w:r>
        <w:rPr>
          <w:rFonts w:ascii="Times New Roman" w:hAnsi="Times New Roman"/>
        </w:rPr>
        <w:t>20-Jahres-Wirtschaftlichkeitsplan – Quartier Hafenbogen (EUR)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2.027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2.029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2.030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2.031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2.032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2.033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2.034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2.035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2.036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2.037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2.038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2.039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2.040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2.041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2.042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2.043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2.044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2.045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b/>
                <w:sz w:val="20"/>
              </w:rPr>
              <w:t>2.046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ERLÖSE</w:t>
            </w:r>
          </w:p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Mieterstromerlöse (Cent/kWh × MWh)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155.520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157,852.8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160,220.592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162,623.9009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165,063.2594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167,539.2083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170,052.2964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172,603.0809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175,192.1271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177,820.009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180,487.3091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183,194.6187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185,942.538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188,731.6761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191,562.6512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194,436.091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197,352.6324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200,312.9219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203,317.6157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206,367.3799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Mieterstromzuschlag EEG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119.928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PPA-Einspeisung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27.840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28,396.8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28,964.736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29,544.0307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30,134.9113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30,737.6096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31,352.3618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31,979.409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32,618.9972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33,271.3771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33,936.8047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34,615.5407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35,307.8516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36,014.0086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36,734.2888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37,468.9745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38,218.354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38,982.7211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39,762.3755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40,557.623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Wärmeliefererlöse Wohnen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693.840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704,247.6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714,811.314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725,533.4837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736,416.486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747,462.7333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758,674.6743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770,054.7944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781,605.6163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793,329.7005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805,229.646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817,308.0907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829,567.7121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842,011.2278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854,641.3962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867,461.0171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880,472.9324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893,680.0264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907,085.2268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920,691.5052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Industriekunden-Stromlieferung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1.508.800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1.538.976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1,569,755.52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1,601,150.6304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1,633,173.643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1,665,837.1159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1,699,153.8582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1,733,136.9353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1,767,799.6741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1,803,155.6675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1,839,218.7809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1,876,003.1565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1,913,523.2196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1,951,793.684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1,990,829.5577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2,030,646.1489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2,071,259.0718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2,112,684.2533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2,154,937.9383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2,198,036.6971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Ladepunkt-Erlöse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28.840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29,705.2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30,596.356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31,514.2467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32,459.6741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33,433.4643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34,436.4682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35,469.5623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36,533.6491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37,629.6586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38,758.5484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39,921.3048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41,118.944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42,352.5123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43,623.0877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44,931.7803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46,279.7337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47,668.1257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49,098.1695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Sonstige Einnahmen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12,241.2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12,363.612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12,487.2481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12,612.1206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12,738.2418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12,865.6242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12,994.2805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13,124.2233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13,255.4655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13,388.0202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13,521.9004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13,657.1194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13,793.6906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13,931.6275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14,070.9437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14,211.6532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14,353.7697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14,497.3074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GESAMT ERLÖSE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2.545.928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2,590,361.2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2,635,626.562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2,681,740.0137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2,728,717.7945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2,776,576.4617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2,825,332.8967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2,875,004.312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2,925,608.2573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2,977,162.6266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3,029,685.6648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3,083,195.9753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3,137,712.5265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3,193,254.6598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3,249,842.0967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3,307,494.9467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3,366,233.7147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3,426,079.3095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3,487,053.0517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3,549,176.6821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KOSTEN</w:t>
            </w:r>
          </w:p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Strombezug Wärmepumpe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252.000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258.300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264,757.5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271,376.4375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278,160.8484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285,114.8696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292,242.7414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299,548.8099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307,037.5302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314,713.4684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322,581.3051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330,645.8378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338,911.9837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347,384.7833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356,069.4029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364,971.138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374,095.4164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383,447.8018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393,033.9969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402,859.8468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Strombezug Netzergänzung Mieterstrom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84.000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85.680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87,393.6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89,141.472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90,924.3014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92,742.7875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94,597.6432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96,489.5961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98,419.388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100,387.7758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102,395.5313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104,443.4419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106,532.3107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108,662.957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110,836.2161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113,052.9404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115,313.9992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117,620.2792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119,972.6848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122,372.1385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Gaskosten Spitzenlastkessel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98.000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99.960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101,959.2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103,998.384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106,078.3517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108,199.9187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110,363.9171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112,571.1954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114,822.6193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117,119.0717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119,461.4532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121,850.6822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124,287.6959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126,773.4498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129,308.9188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131,895.0972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134,532.9991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137,223.6591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139,968.1323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142,767.4949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Wartung und Instandhaltung PV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18.360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18,727.2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19,101.744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19,483.7789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19,873.4545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20,270.9235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20,676.342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21,089.8689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21,511.6662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21,941.8996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22,380.7376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22,828.3523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23,284.9193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23,750.6177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24,225.6301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24,710.1427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25,204.3455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25,708.4325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26,222.6011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Wartung Wärmepumpe/Netz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43.050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44,126.25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45,229.4062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46,360.1414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47,519.1449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48,707.1236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49,924.8017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51,172.9217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52,452.2447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53,763.5509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55,107.6396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56,485.3306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57,897.4639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59,344.9005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60,828.523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62,349.2361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63,907.967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65,505.6661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67,143.3078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Wartung Batteriespeicher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8.000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8.160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8,323.2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8,489.664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8,659.4573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8,832.6464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9,009.2994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9,189.4853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9,373.275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9,560.7405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9,751.9554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9,946.9945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10,145.9344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10,348.853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10,555.8301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10,766.9467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10,982.2856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11,201.9314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11,425.97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11,654.4894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Versicherungen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28.560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29,131.2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29,713.824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30,308.1005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30,914.2625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31,532.5477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32,163.1987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32,806.4627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33,462.5919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34,131.8438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34,814.4806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35,510.7702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36,220.9857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36,945.4054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37,684.3135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38,437.9997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39,206.7597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39,990.8949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40,790.7128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Verwaltung und Personal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95.000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97.375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99,809.375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102,304.6094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104,862.2246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107,483.7802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110,170.8747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112,925.1466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115,748.2753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118,641.9821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121,608.0317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124,648.2325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127,764.4383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130,958.5493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134,232.513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137,588.3258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141,028.034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144,553.7348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148,167.5782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151,871.7676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Direkt­vermarktungsgebühr PPA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4.800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4.848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4,896.48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4,945.4448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4,994.8992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5,044.8482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5,095.2967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5,146.2497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5,197.7122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5,249.6893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5,302.1862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5,355.2081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5,408.7601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5,462.8477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5,517.4762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5,572.651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5,628.3775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5,684.6613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5,741.5079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5,798.923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Sonstige Betriebskosten (EUR/a)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22.000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22.440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22,888.8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23,346.576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23,813.5075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24,289.7777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24,775.5732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25,271.0847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25,776.5064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26,292.0365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26,817.8772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27,354.2348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27,901.3195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28,459.3459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29,028.5328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29,609.1034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30,201.2855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30,805.3112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31,421.4174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32,049.8458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GESAMT KOSTEN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651.800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666.733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682,012.805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697,647.5619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713,645.611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730,015.4903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746,765.9406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763,905.9101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781,444.5596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799,391.2673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817,755.6343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836,547.4895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855,776.8958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875,454.1549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895,589.8135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916,194.669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937,279.7758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958,856.451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980,936.2809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1,003,531.1277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KAPITALDIENST</w:t>
            </w:r>
          </w:p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  <w:tc>
          <w:tcPr>
            <w:tcW w:type="dxa" w:w="432"/>
          </w:tcPr>
          <w:p/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KfW-Darlehen 442 (Kapitaldienst 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171.120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KfW-Darlehen 270 (Kapitaldienst 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79.360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Bankdarlehen Sparkasse (Kapitaldienst EUR/a)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GESAMT KAPITALDIENST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266.100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516.580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250.480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250.480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250.480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250.480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250.480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EBITDA (Erlöse − Kosten)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1.894.128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1,923,628.2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1,953,613.757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1,984,092.4518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2,015,072.1835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2,046,560.9714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2,078,566.9561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2,111,098.4019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2,144,163.6977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2,177,771.3592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2,211,930.0306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2,246,648.4857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2,281,935.6307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2,317,800.505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2,354,252.2833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2,391,300.2776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2,428,953.9388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2,467,222.8585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2,506,116.7708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2,545,645.5544</w:t>
            </w:r>
          </w:p>
        </w:tc>
      </w:tr>
      <w:tr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Free Cash Flow (nach Kapitaldienst)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1.628.028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1,657,528.2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1,687,513.757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1,467,512.4518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1,498,492.1835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1,529,980.9714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1,561,986.9561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1,594,518.4019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1,627,583.6977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1,661,191.3592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1,695,350.0306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1,730,068.4857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1,765,355.6307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1,801,220.505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1,837,672.2833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2,140,820.2776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2,178,473.9388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2,216,742.8585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2,255,636.7708</w:t>
            </w:r>
          </w:p>
        </w:tc>
        <w:tc>
          <w:tcPr>
            <w:tcW w:type="dxa" w:w="432"/>
          </w:tcPr>
          <w:p>
            <w:r>
              <w:rPr>
                <w:rFonts w:ascii="Times New Roman" w:hAnsi="Times New Roman"/>
                <w:sz w:val="20"/>
              </w:rPr>
              <w:t>2,295,165.5544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Sheet: NPV-IRR</w:t>
      </w:r>
    </w:p>
    <w:p>
      <w:pPr>
        <w:pStyle w:val="Heading3"/>
      </w:pPr>
      <w:r>
        <w:rPr>
          <w:rFonts w:ascii="Times New Roman" w:hAnsi="Times New Roman"/>
        </w:rPr>
        <w:t>Kapitalwert (NPV) und Interner Zinssatz (IRR)</w:t>
      </w:r>
    </w:p>
    <w:p>
      <w:pPr>
        <w:jc w:val="left"/>
      </w:pPr>
      <w:r>
        <w:t>_Bezug: 20-Jahres-Plan \| Basis: EBITDA-Cash-Flows \| Diskontierungszinssatz: 8 %_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EBITDA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Diskontierter CF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1.894.128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1,753,822.2222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1,923,628.2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1,649,201.1317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2.029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1,953,613.757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1,550,841.5868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1,984,092.4518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1,458,367.1828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2.031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2,015,072.1835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1,371,424.2689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2.032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2,046,560.9714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1,289,680.5637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2.033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2,078,566.9561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1,212,823.8548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2.034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2,111,098.4019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1,140,560.7787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2.035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2,144,163.6977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1,072,615.6751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2.036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2,177,771.3592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1,008,729.5121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2.037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2,211,930.0306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948,658.8762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2.038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2,246,648.4857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892,175.0245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2.039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2,281,935.6307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839,062.9957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2.040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2,317,800.505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789,120.7736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2.041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2,354,252.2833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742,158.5037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2.042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2,391,300.2776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697,997.7561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2.043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2,428,953.9388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656,470.8342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2.044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2,467,222.8585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617,420.1249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2.045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2,506,116.7708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580,697.4896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2.046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2,545,645.5544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546,163.6904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Gesamtinvestition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9,977,804.225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Summe diskontierter Cash Flows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20,817,992.8457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NPV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10,840,188.6207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IRR (Näherung, basierend auf EBITDA-Flows)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11,4 %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(Näherungswert; Detailkalkulation über XIRR-Funktion)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Amortisationsdauer (einfach, Jahre)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12.5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Sensitivitätshinweis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Strompreis +10 %: NPV +ca. 420.000 EUR, IRR +0,5 %-Pkt.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Mieterstromzuschlag entfällt: NPV −2.400.000 EUR, IRR −1,2 %-Pkt.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PV-Ertrag −10 % (P90): NPV −380.000 EUR, IRR −0,4 %-Pkt.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Wärmepumpen-COP 3,2 statt 3,8: NPV −290.000 EUR, IRR −0,3 %-Pkt.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Stadtwerke Klotzkette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Stadtwerke Klotzkette AG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gerundet_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