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Berufungsverfahren Terborg gegen Ahrends</w:t>
      </w:r>
    </w:p>
    <w:p>
      <w:pPr>
        <w:jc w:val="left"/>
      </w:pPr>
      <w:r>
        <w:t>Feldhusen &amp; Coldewey Rechtsanwälte PartG mbB, Gartenstraße 21, 26122 Oldenburg</w:t>
      </w:r>
    </w:p>
    <w:p>
      <w:pPr>
        <w:jc w:val="left"/>
      </w:pPr>
      <w:r>
        <w:t>Rechtsanwalt Dr. Malte Feldhusen, Fachanwalt für Erbrecht</w:t>
      </w:r>
    </w:p>
    <w:p>
      <w:pPr>
        <w:jc w:val="left"/>
      </w:pPr>
      <w:r>
        <w:t>Aktenzeichen: 214/25-MF, Vermerk vom 18.07.2026</w:t>
      </w:r>
    </w:p>
    <w:p>
      <w:pPr>
        <w:pStyle w:val="Heading2"/>
      </w:pPr>
      <w:r>
        <w:rPr>
          <w:rFonts w:ascii="Times New Roman" w:hAnsi="Times New Roman"/>
        </w:rPr>
        <w:t>1 Mandant und Beteiligte</w:t>
      </w:r>
    </w:p>
    <w:p>
      <w:pPr>
        <w:jc w:val="left"/>
      </w:pPr>
      <w:r>
        <w:t>Mandant ist Herr Jens Terborg, geboren am 21.05.1968, Maschinenbautechniker, wohnhaft Speicherlinie 14, 26122 Oldenburg. Er ist der Sohn des am 05.09.2024 in Oldenburg verstorbenen Landwirts Heinrich Terborg, zuletzt wohnhaft Achtermannsweg 3, 26203 Wardenburg. Gegnerin ist die Schwester des Mandanten, Frau Silke Ahrends geborene Terborg, geboren am 09.09.1971, wohnhaft Am Fillerkamp 7, 26209 Hatten, vertreten durch Rechtsanwältin Dr. Gesa Brünjes, Kanzlei Brünjes &amp; Terveer, Cloppenburger Straße 148, 26133 Oldenburg.</w:t>
      </w:r>
    </w:p>
    <w:p>
      <w:pPr>
        <w:pStyle w:val="Heading2"/>
      </w:pPr>
      <w:r>
        <w:rPr>
          <w:rFonts w:ascii="Times New Roman" w:hAnsi="Times New Roman"/>
        </w:rPr>
        <w:t>2 Erbrechtliche Ausgangslage</w:t>
      </w:r>
    </w:p>
    <w:p>
      <w:pPr>
        <w:jc w:val="left"/>
      </w:pPr>
      <w:r>
        <w:t>Die Eltern des Mandanten schlossen am 12.06.2008 vor dem Notar Dr. Gerrit Bramlage in Oldenburg einen Erbvertrag (Urkundenrolle Nr. 812/2008). Darin setzten sie sich gegenseitig zu Alleinerben und den Mandanten mit vertragsmäßiger Bindung zum Schlusserben des Längstlebenden ein; die Schwester erhielt ein Geldvermächtnis über 50.000,00 EUR. Der Erbvertrag enthält einen Rücktrittsvorbehalt zugunsten des Längstlebenden, der zu keinem Zeitpunkt ausgeübt worden ist. Die Mutter verstarb am 18.02.2019. Der Mandant ist durch Erbschein des Amtsgerichts Oldenburg vom 20.11.2024 (9 VI 1122/24) als Alleinerbe ausgewiesen.</w:t>
      </w:r>
    </w:p>
    <w:p>
      <w:pPr>
        <w:pStyle w:val="Heading2"/>
      </w:pPr>
      <w:r>
        <w:rPr>
          <w:rFonts w:ascii="Times New Roman" w:hAnsi="Times New Roman"/>
        </w:rPr>
        <w:t>3 Angegriffene Zuwendungen</w:t>
      </w:r>
    </w:p>
    <w:p>
      <w:pPr>
        <w:jc w:val="left"/>
      </w:pPr>
      <w:r>
        <w:t>Der Erblasser übertrug der Gegnerin nach dem Tod der Mutter mit notariellem Übergabevertrag vom 03.05.2021 die Hofstelle in Wardenburg gegen Einräumung eines Wohnungsrechts und Übernahme einer Pflegeverpflichtung, schenkte ihr mit notarieller Urkunde vom 14.07.2022 ein Baugrundstück in Hundsmühlen und wandte ihr zwischen Juni 2020 und November 2023 Geldbeträge in erheblicher Höhe zu. Die Einzelheiten ergeben sich aus den Urkunden und der Kontoauswertung in dieser Akte.</w:t>
      </w:r>
    </w:p>
    <w:p>
      <w:pPr>
        <w:pStyle w:val="Heading2"/>
      </w:pPr>
      <w:r>
        <w:rPr>
          <w:rFonts w:ascii="Times New Roman" w:hAnsi="Times New Roman"/>
        </w:rPr>
        <w:t>4 Verfahrensstand</w:t>
      </w:r>
    </w:p>
    <w:p>
      <w:pPr>
        <w:jc w:val="left"/>
      </w:pPr>
      <w:r>
        <w:t>Das Landgericht Oldenburg (5 O 458/25) hat der auf Paragraf 2287 BGB gestützten Klage mit Urteil vom 12.03.2026 teilweise stattgegeben und die Gegnerin zur Rückauflassung des Baugrundstücks sowie zur Zahlung von 152.000,00 EUR nebst Zinsen verurteilt; wegen der Hofstelle hat es die Klage abgewiesen. Die Gegnerin hat Berufung zum Oberlandesgericht Oldenburg eingelegt (8 U 63/26) und mit Schriftsatz vom 18.05.2026 begründet; der Mandant hat Anschlussberufung wegen der Hofstelle eingelegt. Der Senat hat mit Verfügung vom 16.07.2026 auf eine neue Entscheidung des Bundesgerichtshofs hingewiesen und Gelegenheit zur Stellungnahme bis zum 14.08.2026 gegeben; Termin zur mündlichen Verhandlung ist auf den 29.09.2026 bestimmt.</w:t>
      </w:r>
    </w:p>
    <w:p>
      <w:pPr>
        <w:pStyle w:val="Heading2"/>
      </w:pPr>
      <w:r>
        <w:rPr>
          <w:rFonts w:ascii="Times New Roman" w:hAnsi="Times New Roman"/>
        </w:rPr>
        <w:t>5 Zu erstellende Arbeitsprodukte und Fristen</w:t>
      </w:r>
    </w:p>
    <w:p>
      <w:pPr>
        <w:jc w:val="left"/>
      </w:pPr>
      <w:r>
        <w:t>Zu fertigen sind die Stellungnahme auf die Hinweisverfügung nebst Berufungserwiderung und Begründung der Anschlussberufung. Die Stellungnahmefrist (14.08.2026) und der Verhandlungstermin (29.09.2026) sind notiert. Die tatsächlichen Grundlagen ergeben sich aus den Aktenstücken; die rechtliche Bewertung bleibt der Bearbeitung vorbehalten.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Feldhusen &amp; Coldewey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FELDHUSEN &amp; COLDEWEY RECHTSANWÄLTE PARTG MBB</w:t>
    </w:r>
  </w:p>
  <w:p>
    <w:pPr>
      <w:jc w:val="left"/>
      <w:pBdr>
        <w:bottom w:val="single" w:sz="8" w:space="2" w:color="2C5230"/>
      </w:pBdr>
    </w:pPr>
    <w:r>
      <w:rPr>
        <w:rFonts w:ascii="Times New Roman" w:hAnsi="Times New Roman"/>
        <w:color w:val="6B6B66"/>
        <w:sz w:val="16"/>
      </w:rPr>
      <w:t>Gartenstraße 21, 26122 Oldenburg · Aktenzeichen: 214/25-MF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