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Oberlandesgericht Oldenburg — Verfügung vom 16.07.2026 — 8 U 63/26</w:t>
      </w:r>
    </w:p>
    <w:p>
      <w:pPr>
        <w:jc w:val="left"/>
      </w:pPr>
      <w:r>
        <w:t>Oberlandesgericht Oldenburg, 8. Zivilsenat, Richard-Wagner-Platz 1, 26135 Oldenburg</w:t>
      </w:r>
    </w:p>
    <w:p>
      <w:pPr>
        <w:jc w:val="left"/>
      </w:pPr>
      <w:r>
        <w:t>In dem Rechtsstreit Terborg gegen Ahrends, 8 U 63/26 (Landgericht Oldenburg 5 O 458/25), verfügt die Vorsitzende Richterin am Oberlandesgericht Dr. Eilers:</w:t>
      </w:r>
    </w:p>
    <w:p>
      <w:pPr>
        <w:pStyle w:val="Heading2"/>
      </w:pPr>
      <w:r>
        <w:rPr>
          <w:rFonts w:ascii="Times New Roman" w:hAnsi="Times New Roman"/>
        </w:rPr>
        <w:t>1 Hinweis des Senats</w:t>
      </w:r>
    </w:p>
    <w:p>
      <w:pPr>
        <w:jc w:val="left"/>
      </w:pPr>
      <w:r>
        <w:t>Die Parteien werden darauf hingewiesen, dass der Bundesgerichtshof mit einem im Juli 2026 im Volltext veröffentlichten Urteil (IV ZR 256/25) zu der auch hier entscheidungserheblichen Frage Stellung genommen hat, welche Bedeutung einem im Erbvertrag vorbehaltenen, aber nicht ausgeübten Rücktrittsrecht für den Schutz des Vertragserben nach Paragraf 2287 BGB zukommt, und dass er sich darin zugleich zur Anfechtbarkeit bindender letztwilliger Verfügungen sowie zu einem Senatsbeschluss aus dem Jahr 2005 (IV ZR 72/05) verhält. Der Senat beabsichtigt, diese Entscheidung bei der Beratung zu berücksichtigen. Den Parteien wird anheimgegeben, ihren Vortrag hierauf einzurichten; der Volltext ist über die Entscheidungsdatenbank des Bundesgerichtshofs abrufbar.</w:t>
      </w:r>
    </w:p>
    <w:p>
      <w:pPr>
        <w:pStyle w:val="Heading2"/>
      </w:pPr>
      <w:r>
        <w:rPr>
          <w:rFonts w:ascii="Times New Roman" w:hAnsi="Times New Roman"/>
        </w:rPr>
        <w:t>2 Fristen und Termin</w:t>
      </w:r>
    </w:p>
    <w:p>
      <w:pPr>
        <w:jc w:val="left"/>
      </w:pPr>
      <w:r>
        <w:t>2.1 Gelegenheit zur Stellungnahme zu dem Hinweis in Ziffer 1 besteht für beide Parteien bis zum 14.08.2026.</w:t>
      </w:r>
    </w:p>
    <w:p>
      <w:pPr>
        <w:jc w:val="left"/>
      </w:pPr>
      <w:r>
        <w:t>2.2 Termin zur mündlichen Verhandlung wird bestimmt auf Dienstag, den 29.09.2026, 10:00 Uhr, Saal 121. Das persönliche Erscheinen der Parteien wird angeordnet; gütliche Einigungsmöglichkeiten sollen erörtert werden.</w:t>
      </w:r>
    </w:p>
    <w:p>
      <w:pPr>
        <w:jc w:val="left"/>
      </w:pPr>
      <w:r>
        <w:t>2.3 Der Kläger erhält zugleich Gelegenheit, die Anschlussberufung im Hinblick auf die Feststellungen des Landgerichts zur tatsächlichen Durchführung der im Übergabevertrag vom 03.05.2021 vereinbarten Pflege bis zu demselben Tag ergänzend zu begründen.</w:t>
      </w:r>
    </w:p>
    <w:p>
      <w:pPr>
        <w:pStyle w:val="Heading2"/>
      </w:pPr>
      <w:r>
        <w:rPr>
          <w:rFonts w:ascii="Times New Roman" w:hAnsi="Times New Roman"/>
        </w:rPr>
        <w:t>3 Zustellung</w:t>
      </w:r>
    </w:p>
    <w:p>
      <w:pPr>
        <w:jc w:val="left"/>
      </w:pPr>
      <w:r>
        <w:t>Zuzustellen an die Prozessbevollmächtigten beider Parteien. Wiedervorlage mit Fristablauf.</w:t>
      </w:r>
    </w:p>
    <w:p>
      <w:pPr>
        <w:jc w:val="left"/>
      </w:pPr>
      <w:r>
        <w:t>Dr. Eilers, Vorsitzende Richterin am Oberlandesgericht — Beglaubigt: Janßen, Justizangestellte als Urkundsbeamtin der Geschäftsstelle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Oberlandesgericht Oldenburg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Oberlandesgericht Oldenburg</w:t>
    </w:r>
  </w:p>
  <w:p>
    <w:pPr>
      <w:jc w:val="left"/>
      <w:pBdr>
        <w:bottom w:val="single" w:sz="6" w:space="2" w:color="3B3F45"/>
      </w:pBdr>
    </w:pPr>
    <w:r>
      <w:rPr>
        <w:rFonts w:ascii="Times New Roman" w:hAnsi="Times New Roman"/>
        <w:color w:val="6B6B66"/>
        <w:sz w:val="16"/>
      </w:rPr>
      <w:t>Gericht · 8 U 63/26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