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03_SuSa_30-04-2026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SuSa 30.04.2026</w:t>
      </w:r>
    </w:p>
    <w:p>
      <w:pPr>
        <w:pStyle w:val="Heading3"/>
      </w:pPr>
      <w:r>
        <w:rPr>
          <w:rFonts w:ascii="Times New Roman" w:hAnsi="Times New Roman"/>
        </w:rPr>
        <w:t>SUMMEN- UND SALDENLISTE — Paragrafix GmbH — Stichtag 30. April 2026</w:t>
      </w:r>
    </w:p>
    <w:p>
      <w:pPr>
        <w:jc w:val="left"/>
      </w:pPr>
      <w:r>
        <w:t>_Buchführungssystem: DATEV SKR03 — Buchungsperiode 01.01.2026–30.04.2026 — HRB 247841 B AG Charlottenburg — Mandant: 12847_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Kto.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Kontobezeichnung (SKR03)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Anfang Soll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Anfang Haben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Umsatz Soll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Umsatz Haben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Saldo Soll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Saldo Haben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AKTIVA-KONTEN (Bilanzkonten)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Aktivierte Software-Entwicklungsleistungen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412.000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412.000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0440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Büroausstattung und IT-Geräte (netto nach AfA)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87.000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12.400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99.400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Bank — Commerzbank DE84 2004 0040 0512 3470 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2.890.000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748.000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2.020.600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1.617.400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1201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Bank — Deutsche Bank DE21 1007 0024 0487 3120 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187.400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187.400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1203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Bank — Wise EUR/USD DE55 3006 0601 0042 8830 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Forderungen aus Lieferungen und Leistungen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218.000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374.800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374.800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218.000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Sonstige Vermögensgegenstände / Prepaid-Lizenzen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31.000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31.000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PASSIVA-KONTEN (Bilanzkonten)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Stammkapital / Gezeichnetes Kapital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0850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Kapitalrücklage (Series-A Investitionen, netto)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7.940.000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7.940.000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Verlustvortrag (kumuliert bis 31.12.2024)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3.872.000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3.872.000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1600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Verbindlichkeiten aus Lieferungen und Leistungen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374.800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374.800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178.000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Umsatzsteuer-Vorauszahlungen (19 % USt)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1730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Lohnsteuer-Verbindlichkeiten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Verbindlichkeiten Sozialversicherungsträger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164.000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164.000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ERTRAGSKONTEN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8400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Erlöse Software-Abonnements SaaS (19 % USt)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748.000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748.000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8404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Erlöse Professional Services / Onboarding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8510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Erlöse sonstige (Support, Add-On-Module)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AUFWANDSKONTEN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3100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Fremdleistungen — LLM-Tokenkosten (OpenAI, Anthropic, Mistral)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152.000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152.000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3105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Fremdleistungen — Cloud-Hosting AWS eu-central-1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90.000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90.000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3106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Fremdleistungen — SaaS-Lizenzen (Linear, Notion, Sentry)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33.600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33.600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4100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Löhne und Gehälter (Brutto Festangestellte)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808.000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808.000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4130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Arbeitgeberanteil Sozialversicherung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4150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Werkstudenten-Vergütungen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28.800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28.800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Gehälter Geschäftsführung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72.000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72.000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4210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Miete Büroräume Heidestraße 78, 10557 Berlin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74.800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74.800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4240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Nebenkosten Büroräume (Betriebskosten-Umlage)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4800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Werbe- und Marketingkosten (LinkedIn Ads, Messen)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96.000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96.000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4900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Reisekosten und Repräsentation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8.800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8.800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6855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Steuerberatungs- und Rechtsberatungskosten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24.800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24.800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4831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Sonstige betriebliche Aufwendungen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30.800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30.800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Abschreibungen immaterielle Vermögensgegenstände (AfA)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82.400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82.400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Abschreibungen Sachanlagen (AfA)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17.400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17.400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7685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Zinsaufwendungen und Bankgebühren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SUMME GESAMT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7.510.000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8.184.000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3.740.600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3.856.700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8.163.900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8.954.000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