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Lohgerber Voss Rechtsanwaelte PartG mbB</w:t>
        <w:br/>
        <w:t>Schiffgraben 41, 30175 Hannover</w:t>
      </w:r>
    </w:p>
    <w:p>
      <w:pPr>
        <w:pStyle w:val="Heading1"/>
      </w:pPr>
      <w:r>
        <w:t>Teilanerkenntnis</w:t>
      </w:r>
    </w:p>
    <w:p>
      <w:r>
        <w:t>An das Landgericht Hannover – Az. 21 O 156/26</w:t>
      </w:r>
    </w:p>
    <w:p>
      <w:r>
        <w:t>Angesichts der Aussage der Zeugin Petersilie und des Sachverstaendigengutachtens erkennt der Beklagte den Klageanspruch in Hoehe von EUR 48.000,00 (Zahlungen an die Ohlendorf Beteiligungs-UG, Paragraf 15b Absatz 5 InsO) an.</w:t>
      </w:r>
    </w:p>
    <w:p>
      <w:r>
        <w:t>Im Uebrigen wird angesichts des bestaetigten Zeitpunkts der Zahlungsunfaehigkeit eine vergleichsweise Regelung fuer den Restbetrag von EUR 1.032.100,00 angeregt, um das beiderseitige Prozessrisiko und die Frage der D&amp;O-Deckung zu begrenzen.</w:t>
      </w:r>
    </w:p>
    <w:p>
      <w:r>
        <w:t>Dr. Cornelius Lohgerber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Lohgerber Voss Rechtsanwaelte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LOHGERBER VOSS RECHTSANWAELTE PARTG MBB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30175 Hannover · Az. 21 O 156/26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