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18 — Beschreibung Kontobewegungen Pellbach Logistyka Sp. z o.o. Wroclaw (2024-2025)</w:t>
      </w:r>
    </w:p>
    <w:p>
      <w:pPr>
        <w:jc w:val="left"/>
      </w:pPr>
      <w:r>
        <w:rPr>
          <w:b/>
        </w:rPr>
        <w:t>Quelle:</w:t>
      </w:r>
      <w:r>
        <w:t xml:space="preserve"> Bankauskünfte über Sparkasse Koeln-Bonn (D-Konto Pellbach Logistik) und mBank S.A. Wroclaw (PL-Konto Pellbach Logistyka), eingeholt durch Schwerpunktstaatsanwaltschaft Koeln mit Justiz-Hilfe-Ersuchen Polen vom 16.02.2026 (CARIN-Anfrage Az. 122 Js 884/25 — CARIN-PL-2026/04).</w:t>
      </w:r>
    </w:p>
    <w:p>
      <w:pPr>
        <w:jc w:val="left"/>
      </w:pPr>
      <w:r>
        <w:rPr>
          <w:b/>
        </w:rPr>
        <w:t>Verfahrensrelevanz:</w:t>
      </w:r>
      <w:r>
        <w:t xml:space="preserve"> § 261 StGB Geldwaesche, § 264 StGB Subventionsbetrug (KfW), § 266 StGB Untreue (Auslandszahlungen).</w:t>
      </w:r>
    </w:p>
    <w:p/>
    <w:p>
      <w:pPr>
        <w:pStyle w:val="Heading2"/>
      </w:pPr>
      <w:r>
        <w:rPr>
          <w:rFonts w:ascii="Times New Roman" w:hAnsi="Times New Roman"/>
        </w:rPr>
        <w:t>1. Strukturüberblick</w:t>
      </w:r>
    </w:p>
    <w:p>
      <w:pPr>
        <w:pStyle w:val="ListBullet"/>
      </w:pPr>
      <w:r>
        <w:rPr>
          <w:b/>
        </w:rPr>
        <w:t>Pellbach Logistik &amp; Spedition GmbH</w:t>
      </w:r>
      <w:r>
        <w:t xml:space="preserve"> (Koeln): Geschäftskonto Sparkasse Koeln-Bonn, IBAN DE48 3705 0198 0001 4488 22, Eröffnung 14.04.1998.</w:t>
      </w:r>
    </w:p>
    <w:p>
      <w:pPr>
        <w:pStyle w:val="ListBullet"/>
      </w:pPr>
      <w:r>
        <w:rPr>
          <w:b/>
        </w:rPr>
        <w:t>Pellbach Logistyka Sp. z o.o.</w:t>
      </w:r>
      <w:r>
        <w:t xml:space="preserve"> (Wroclaw): Geschäftskonto mBank S.A., IBAN PL49 1140 2017 0000 4612 0188 5544, Eröffnung 22.07.2018.</w:t>
      </w:r>
    </w:p>
    <w:p>
      <w:pPr>
        <w:pStyle w:val="ListBullet"/>
      </w:pPr>
      <w:r>
        <w:rPr>
          <w:b/>
        </w:rPr>
        <w:t>Beteiligungsverhältnis:</w:t>
      </w:r>
      <w:r>
        <w:t xml:space="preserve"> Pellbach Logistik GmbH hält 75 Prozent an Pellbach Logistyka Sp. z o.o.; Frau Frieda Pellbach-Eisenacher hält 25 Prozent als natürliche Person.</w:t>
      </w:r>
    </w:p>
    <w:p>
      <w:pPr>
        <w:pStyle w:val="ListBullet"/>
      </w:pPr>
      <w:r>
        <w:rPr>
          <w:b/>
        </w:rPr>
        <w:t>Polnische GF:</w:t>
      </w:r>
      <w:r>
        <w:t xml:space="preserve"> Pawel Stefanovic (geb. 1976, Wroclaw); Frau Magdalena Kowalski (kaufmännische Leiterin).</w:t>
      </w:r>
    </w:p>
    <w:p>
      <w:pPr>
        <w:pStyle w:val="Heading2"/>
      </w:pPr>
      <w:r>
        <w:rPr>
          <w:rFonts w:ascii="Times New Roman" w:hAnsi="Times New Roman"/>
        </w:rPr>
        <w:t>2. Zahlungsströme im Beobachtungszeitraum 2024-2025</w:t>
      </w:r>
    </w:p>
    <w:p>
      <w:pPr>
        <w:pStyle w:val="Heading3"/>
      </w:pPr>
      <w:r>
        <w:rPr>
          <w:rFonts w:ascii="Times New Roman" w:hAnsi="Times New Roman"/>
        </w:rPr>
        <w:t>Q4 2024 (Oktober-Dezember 2024)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Von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Verwendungszweck (Mitteilung)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StA-Beurteilung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04.10.2024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Pellbach GmbH (Koeln)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Pellbach Logistyka (Wroclaw)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88.500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"Lizenz-Subgebühr Q3 2024"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unklar — keine Lizenzverträge ggf. Briefkasten-Transaktion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18.10.2024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Pellbach Logistyka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Account-Nr. PL bei Bank Pekao S.A. (Eigentümer: SPV Edelweiss Holdings Ltd. Zypern)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75.000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"Investorendurchleitung A-Serie"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Geldwaesche-Verdachtsindiz: SPV-Briefkasten Zypern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04.11.2024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Pellbach GmbH (Koeln)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Pellbach Logistyka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132.500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"Bauleistungs-Abschlag Werk Bottrop"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Bauleistungs-Abschlag in PL? Verdachtsindiz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11.11.2024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Pellbach Logistyka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mBank-Konto Stefanovic-Privat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18.000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"Boni Q4 2024"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Privat-Boni bei Liquiditätskrise — § 266 StGB-relevant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28.11.2024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Pellbach Logistyka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mBank-Konto Edelweiss Holdings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156.000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"Markenrechte-Lizenz 2025"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Markenrechte ohne dokumentierten Vertrag — § 261 StGB-relevant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12.12.2024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Pellbach GmbH (Koeln)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Pellbach Logistyka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98.000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"Frachtaufschlag Q4"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unklar — kein entsprechender Vertrag</w:t>
            </w:r>
          </w:p>
        </w:tc>
      </w:tr>
    </w:tbl>
    <w:p>
      <w:pPr>
        <w:jc w:val="left"/>
      </w:pPr>
      <w:r>
        <w:rPr>
          <w:b/>
        </w:rPr>
        <w:t>Q4 2024 gesamt aus Koeln nach Wroclaw: 319.000 EUR (drei Tranchen).</w:t>
      </w:r>
    </w:p>
    <w:p>
      <w:pPr>
        <w:jc w:val="left"/>
      </w:pPr>
      <w:r>
        <w:rPr>
          <w:b/>
        </w:rPr>
        <w:t>Q4 2024 gesamt aus Wroclaw an Dritte: 249.000 EUR (Edelweiss Holdings + Stefanovic-Privat).</w:t>
      </w:r>
    </w:p>
    <w:p>
      <w:pPr>
        <w:pStyle w:val="Heading3"/>
      </w:pPr>
      <w:r>
        <w:rPr>
          <w:rFonts w:ascii="Times New Roman" w:hAnsi="Times New Roman"/>
        </w:rPr>
        <w:t>Q1 2025 (Januar-März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Von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Verwendungszweck (Mitteilung)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StA-Beurteilung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08.01.2025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Pellbach GmbH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Pellbach Logistyka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67.500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"Lieferantenausgleich"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unklar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22.01.2025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Pellbach Logistyka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Edelweiss Holdings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92.000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"Markenrechte-Lizenz 2025 II"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gleicher Strukturindiz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14.02.2025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Pellbach GmbH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Pellbach Logistyka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45.000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"Reisekostenpool Q1"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unverhaeltnismaessig hoch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27.02.2025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Pellbach Logistyka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Stefanovic-Privat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22.000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"Praemienzahlung Q1"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wie 11.11.2024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04.03.2025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Pellbach GmbH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Pellbach Logistyka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28.000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"Lizenz-Subgebühr Q1 2025"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strukturell wie Q4</w:t>
            </w:r>
          </w:p>
        </w:tc>
      </w:tr>
    </w:tbl>
    <w:p>
      <w:pPr>
        <w:jc w:val="left"/>
      </w:pPr>
      <w:r>
        <w:rPr>
          <w:b/>
        </w:rPr>
        <w:t>Q1 2025 gesamt aus Koeln nach Wroclaw: 140.500 EUR.</w:t>
      </w:r>
    </w:p>
    <w:p>
      <w:pPr>
        <w:jc w:val="left"/>
      </w:pPr>
      <w:r>
        <w:rPr>
          <w:b/>
        </w:rPr>
        <w:t>Q1 2025 gesamt aus Wroclaw an Dritte: 114.000 EUR.</w:t>
      </w:r>
    </w:p>
    <w:p>
      <w:pPr>
        <w:pStyle w:val="Heading2"/>
      </w:pPr>
      <w:r>
        <w:rPr>
          <w:rFonts w:ascii="Times New Roman" w:hAnsi="Times New Roman"/>
        </w:rPr>
        <w:t>3. Edelweiss Holdings Ltd. (Zypern) — UBO-Pruefung</w:t>
      </w:r>
    </w:p>
    <w:p>
      <w:pPr>
        <w:pStyle w:val="ListBullet"/>
      </w:pPr>
      <w:r>
        <w:t>Edelweiss Holdings Ltd., Limassol, Geschäftsanschrift: 4 Argonafton Street, 3041 Limassol, Cyprus.</w:t>
      </w:r>
    </w:p>
    <w:p>
      <w:pPr>
        <w:pStyle w:val="ListBullet"/>
      </w:pPr>
      <w:r>
        <w:t>UBO laut zyprischem Beneficial-Owner-Register: nicht eindeutig identifizierbar (Briefkastenstruktur).</w:t>
      </w:r>
    </w:p>
    <w:p>
      <w:pPr>
        <w:pStyle w:val="ListBullet"/>
      </w:pPr>
      <w:r>
        <w:t>Verdacht der Schwerpunktstaatsanwaltschaft: UBO ist letztlich Dr. Carlsten Pellbach-Eisenacher oder seine Ehefrau Frieda Pellbach-Eisenacher.</w:t>
      </w:r>
    </w:p>
    <w:p>
      <w:pPr>
        <w:pStyle w:val="Heading2"/>
      </w:pPr>
      <w:r>
        <w:rPr>
          <w:rFonts w:ascii="Times New Roman" w:hAnsi="Times New Roman"/>
        </w:rPr>
        <w:t>4. Steuerliche Würdigung Wroclaw</w:t>
      </w:r>
    </w:p>
    <w:p>
      <w:pPr>
        <w:pStyle w:val="ListBullet"/>
      </w:pPr>
      <w:r>
        <w:rPr>
          <w:b/>
        </w:rPr>
        <w:t>Lizenzaufschläge:</w:t>
      </w:r>
      <w:r>
        <w:t xml:space="preserve"> Pellbach Logistyka hat von Pellbach GmbH (Koeln) 459.500 EUR (Q4 2024 + Q1 2025) erhalten. Davon sind 363.000 EUR weiter ausgekehrt (Edelweiss + Stefanovic-Privat). Differenz 96.500 EUR verblieben bei Pellbach Logistyka.</w:t>
      </w:r>
    </w:p>
    <w:p>
      <w:pPr>
        <w:pStyle w:val="ListBullet"/>
      </w:pPr>
      <w:r>
        <w:rPr>
          <w:b/>
        </w:rPr>
        <w:t>Steuerliche Behandlung:</w:t>
      </w:r>
      <w:r>
        <w:t xml:space="preserve"> Pellbach Logistyka hat keine entsprechende Koerperschaftsteuer-Anmeldung in Polen abgegeben. Hinweis Steuerfahndung Wroclaw vom 09.04.2026.</w:t>
      </w:r>
    </w:p>
    <w:p>
      <w:pPr>
        <w:pStyle w:val="Heading2"/>
      </w:pPr>
      <w:r>
        <w:rPr>
          <w:rFonts w:ascii="Times New Roman" w:hAnsi="Times New Roman"/>
        </w:rPr>
        <w:t>5. Verteidigungs-Hinweise</w:t>
      </w:r>
    </w:p>
    <w:p>
      <w:pPr>
        <w:pStyle w:val="ListBullet"/>
      </w:pPr>
      <w:r>
        <w:rPr>
          <w:b/>
        </w:rPr>
        <w:t>Strukturindizien Geldwaesche</w:t>
      </w:r>
      <w:r>
        <w:t xml:space="preserve"> sind dichten — Briefkastenstruktur Zypern; wiederkehrende Mitteilungszwecke ohne nachweisbare Verträge.</w:t>
      </w:r>
    </w:p>
    <w:p>
      <w:pPr>
        <w:pStyle w:val="ListBullet"/>
      </w:pPr>
      <w:r>
        <w:rPr>
          <w:b/>
        </w:rPr>
        <w:t>Verteidigungsansatz</w:t>
      </w:r>
      <w:r>
        <w:t xml:space="preserve"> § 261 StGB: Es liegt ein </w:t>
      </w:r>
      <w:r>
        <w:rPr>
          <w:b/>
        </w:rPr>
        <w:t>Vortaten-Komplex</w:t>
      </w:r>
      <w:r>
        <w:t xml:space="preserve"> (§ 264 StGB Subventionsbetrug; § 266 StGB Untreue) vor — d.h. die Pellbach-Logistyka-Auslandszahlungen können Tathandlung der Geldwaesche sein.</w:t>
      </w:r>
    </w:p>
    <w:p>
      <w:pPr>
        <w:pStyle w:val="ListBullet"/>
      </w:pPr>
      <w:r>
        <w:t>Eingehende Klärung: ob Pellbach in seiner Funktion als GF wusste, dass die Edelweiss Holdings letztlich ihm zuzurechnen ist.</w:t>
      </w:r>
    </w:p>
    <w:p>
      <w:pPr>
        <w:pStyle w:val="ListBullet"/>
      </w:pPr>
      <w:r>
        <w:rPr>
          <w:b/>
        </w:rPr>
        <w:t>Bargeldabhebungen Koeln 412k</w:t>
      </w:r>
      <w:r>
        <w:t xml:space="preserve"> + Wroclaw-Auslandszahlungen 459k = zusammen über 871k EUR im fraglichen Zeitraum.</w:t>
      </w:r>
    </w:p>
    <w:p>
      <w:pPr>
        <w:pStyle w:val="Heading2"/>
      </w:pPr>
      <w:r>
        <w:rPr>
          <w:rFonts w:ascii="Times New Roman" w:hAnsi="Times New Roman"/>
        </w:rPr>
        <w:t>6. Verteidigungstaktik (intern)</w:t>
      </w:r>
    </w:p>
    <w:p>
      <w:pPr>
        <w:pStyle w:val="ListBullet"/>
      </w:pPr>
      <w:r>
        <w:rPr>
          <w:b/>
        </w:rPr>
        <w:t>Kein Verkennen der Belastungslage</w:t>
      </w:r>
      <w:r>
        <w:t>: Auslandszahlungen sind objektiv hoch. Vorsatz-Verteidigung über Beraterverhalten Steuerberater Engelmeier und polnischen Berater Pawel Stefanovic.</w:t>
      </w:r>
    </w:p>
    <w:p>
      <w:pPr>
        <w:pStyle w:val="ListBullet"/>
      </w:pPr>
      <w:r>
        <w:rPr>
          <w:b/>
        </w:rPr>
        <w:t>Beweisthema für Hauptverhandlung</w:t>
      </w:r>
      <w:r>
        <w:t>: war Stefanovic Vertreter der polnischen Tochter oder hat er eigenständige UBO-Stellung in Edelweiss Holdings? Pruefung durch Recherche im CY-Beneficial-Owner-Register und Befragung Stefanovic.</w:t>
      </w:r>
    </w:p>
    <w:p>
      <w:pPr>
        <w:pStyle w:val="ListBullet"/>
      </w:pPr>
      <w:r>
        <w:rPr>
          <w:b/>
        </w:rPr>
        <w:t>§ 153c StPO Einstellung Auslands-Bezug</w:t>
      </w:r>
      <w:r>
        <w:t>: prüfen, ob Auslandstaten in PL vorrangig in PL verfolgt werden können — mögliche Entlastung im deutschen Verfahren.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Pellbach Logistik &amp; Spedition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Pellbach Logistik &amp; Spedition GmbH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IBAN DE48 3705 0198 0001 4488 22, Eröffnung 14.04.1998.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