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Baustellenprotokolle der Objektüberwachung - Leistungsphase 8</w:t>
      </w:r>
    </w:p>
    <w:p>
      <w:pPr>
        <w:jc w:val="left"/>
      </w:pPr>
      <w:r>
        <w:t>Atelier Westarp und Partner mbB, Architektinnen und Architekten</w:t>
      </w:r>
    </w:p>
    <w:p>
      <w:pPr>
        <w:jc w:val="left"/>
      </w:pPr>
      <w:r>
        <w:t>Gontardstraße 14, 10178 Berlin</w:t>
      </w:r>
    </w:p>
    <w:p>
      <w:pPr>
        <w:jc w:val="left"/>
      </w:pPr>
      <w:r>
        <w:t>Projekt: Neubau Kindertagesstätte Mühlenhof, Barnetstraße 22, 12305 Berlin-Lichtenrade</w:t>
      </w:r>
    </w:p>
    <w:p>
      <w:pPr>
        <w:jc w:val="left"/>
      </w:pPr>
      <w:r>
        <w:t>Sammlung der Jour-fixe-Protokolle der Bauüberwachung, Zeitraum 12.05.2026 bis 09.06.2026</w:t>
      </w:r>
    </w:p>
    <w:p>
      <w:pPr>
        <w:pStyle w:val="Heading2"/>
      </w:pPr>
      <w:r>
        <w:rPr>
          <w:rFonts w:ascii="Times New Roman" w:hAnsi="Times New Roman"/>
        </w:rPr>
        <w:t>1 Protokoll Jour fixe Nr. 3 vom 12.05.2026</w:t>
      </w:r>
    </w:p>
    <w:p>
      <w:pPr>
        <w:pStyle w:val="Heading3"/>
      </w:pPr>
      <w:r>
        <w:rPr>
          <w:rFonts w:ascii="Times New Roman" w:hAnsi="Times New Roman"/>
        </w:rPr>
        <w:t>1.1 Anwesenheit</w:t>
      </w:r>
    </w:p>
    <w:p>
      <w:pPr>
        <w:jc w:val="left"/>
      </w:pPr>
      <w:r>
        <w:t>Anwesend waren Frau Westarp (Objektüberwachung), Herr Reinke (Bauleitung), Herr Ferdinand Grote (Polier Bauunion Süd), Frau Dr. Sommer (Auftraggeberin) sowie zeitweise Herr Kalthoff (technische Gebäudeausrüstung).</w:t>
      </w:r>
    </w:p>
    <w:p>
      <w:pPr>
        <w:pStyle w:val="Heading3"/>
      </w:pPr>
      <w:r>
        <w:rPr>
          <w:rFonts w:ascii="Times New Roman" w:hAnsi="Times New Roman"/>
        </w:rPr>
        <w:t>1.2 Tagesordnungspunkte und Beschlüsse</w:t>
      </w:r>
    </w:p>
    <w:p>
      <w:pPr>
        <w:jc w:val="left"/>
      </w:pPr>
      <w:r>
        <w:t>1.2.1 Behinderungsanzeige Gründung Nord-Ost. Die Bauunion Süd GmbH zeigt eine Behinderung an, weil die Detailplanung der Gründung im nordöstlichen Bereich fehle. Die Objektüberwachung verweist auf das noch ausstehende Baugrundgutachten und fordert die Auftraggeberin auf, dessen Fertigstellung zu veranlassen.</w:t>
      </w:r>
    </w:p>
    <w:p>
      <w:pPr>
        <w:jc w:val="left"/>
      </w:pPr>
      <w:r>
        <w:t>1.2.2 Frage der Auftraggeberin zur Bauüberwachung. Die Auftraggeberin fragt, warum die Bauüberwachung die fehlende Gründungsplanung nicht früher erkannt habe. Die Objektüberwachung hält fest, dass die Gründung vom Vorliegen des Baugrundgutachtens abhängt, das bis heute nicht beauftragt wurde.</w:t>
      </w:r>
    </w:p>
    <w:p>
      <w:pPr>
        <w:pStyle w:val="Heading3"/>
      </w:pPr>
      <w:r>
        <w:rPr>
          <w:rFonts w:ascii="Times New Roman" w:hAnsi="Times New Roman"/>
        </w:rPr>
        <w:t>1.3 Nächste Schritte</w:t>
      </w:r>
    </w:p>
    <w:p>
      <w:pPr>
        <w:jc w:val="left"/>
      </w:pPr>
      <w:r>
        <w:t>1.3.1 Die Auftraggeberin veranlasst das Baugrundgutachten bis zum 19.05.2026.</w:t>
      </w:r>
    </w:p>
    <w:p>
      <w:pPr>
        <w:jc w:val="left"/>
      </w:pPr>
      <w:r>
        <w:t>1.3.2 Die Bauleitung dokumentiert die Behinderung und ihre Auswirkung auf den Bauablauf.</w:t>
      </w:r>
    </w:p>
    <w:p>
      <w:pPr>
        <w:pStyle w:val="Heading2"/>
      </w:pPr>
      <w:r>
        <w:rPr>
          <w:rFonts w:ascii="Times New Roman" w:hAnsi="Times New Roman"/>
        </w:rPr>
        <w:t>2 Protokoll Jour fixe Nr. 4 vom 19.05.2026</w:t>
      </w:r>
    </w:p>
    <w:p>
      <w:pPr>
        <w:pStyle w:val="Heading3"/>
      </w:pPr>
      <w:r>
        <w:rPr>
          <w:rFonts w:ascii="Times New Roman" w:hAnsi="Times New Roman"/>
        </w:rPr>
        <w:t>2.1 Anwesenheit</w:t>
      </w:r>
    </w:p>
    <w:p>
      <w:pPr>
        <w:jc w:val="left"/>
      </w:pPr>
      <w:r>
        <w:t>Anwesend waren Frau Westarp, Herr Reinke, Herr Grote, Herr Kalthoff sowie Herr Bruno Birkhahn (Tragwerksplanung).</w:t>
      </w:r>
    </w:p>
    <w:p>
      <w:pPr>
        <w:pStyle w:val="Heading3"/>
      </w:pPr>
      <w:r>
        <w:rPr>
          <w:rFonts w:ascii="Times New Roman" w:hAnsi="Times New Roman"/>
        </w:rPr>
        <w:t>2.2 Tagesordnungspunkte und Beschlüsse</w:t>
      </w:r>
    </w:p>
    <w:p>
      <w:pPr>
        <w:jc w:val="left"/>
      </w:pPr>
      <w:r>
        <w:t>2.2.1 Kollision Küchenlüftung und Unterzug. Beim Öffnen der Decke im Küchenbereich zeigt sich, dass die Lüftung mit dem Unterzug kollidiert. Der Konflikt zwischen Plan TGA-L-214 und Plan T-301 ist damit auf der Baustelle sichtbar geworden.</w:t>
      </w:r>
    </w:p>
    <w:p>
      <w:pPr>
        <w:jc w:val="left"/>
      </w:pPr>
      <w:r>
        <w:t>2.2.2 Nachtragsankündigung. Die Bauunion Süd GmbH kündigt einen Nachtrag für die Umplanung und Mehrarbeit an. Die Objektüberwachung weist darauf hin, dass ein Nachtrag nur nach schriftlicher Anordnung und geprüftem Nachtragsansatz vergütet wird.</w:t>
      </w:r>
    </w:p>
    <w:p>
      <w:pPr>
        <w:jc w:val="left"/>
      </w:pPr>
      <w:r>
        <w:t>2.2.3 Planabgleich. Die Objektüberwachung verlangt von Kalthoff und Birkhahn einen abgestimmten Planabgleich der Trassenführung binnen 48 Stunden.</w:t>
      </w:r>
    </w:p>
    <w:p>
      <w:pPr>
        <w:pStyle w:val="Heading3"/>
      </w:pPr>
      <w:r>
        <w:rPr>
          <w:rFonts w:ascii="Times New Roman" w:hAnsi="Times New Roman"/>
        </w:rPr>
        <w:t>2.3 Nächste Schritte</w:t>
      </w:r>
    </w:p>
    <w:p>
      <w:pPr>
        <w:jc w:val="left"/>
      </w:pPr>
      <w:r>
        <w:t>2.3.1 Kalthoff und Birkhahn legen bis zum 21.05.2026 eine abgestimmte Lösung vor.</w:t>
      </w:r>
    </w:p>
    <w:p>
      <w:pPr>
        <w:jc w:val="left"/>
      </w:pPr>
      <w:r>
        <w:t>2.3.2 Ein etwaiger Nachtrag ist vor Ausführung schriftlich anzuordnen und zu prüfen.</w:t>
      </w:r>
    </w:p>
    <w:p>
      <w:pPr>
        <w:pStyle w:val="Heading2"/>
      </w:pPr>
      <w:r>
        <w:rPr>
          <w:rFonts w:ascii="Times New Roman" w:hAnsi="Times New Roman"/>
        </w:rPr>
        <w:t>3 Protokoll Jour fixe Nr. 5 vom 26.05.2026</w:t>
      </w:r>
    </w:p>
    <w:p>
      <w:pPr>
        <w:pStyle w:val="Heading3"/>
      </w:pPr>
      <w:r>
        <w:rPr>
          <w:rFonts w:ascii="Times New Roman" w:hAnsi="Times New Roman"/>
        </w:rPr>
        <w:t>3.1 Anwesenheit</w:t>
      </w:r>
    </w:p>
    <w:p>
      <w:pPr>
        <w:jc w:val="left"/>
      </w:pPr>
      <w:r>
        <w:t>Anwesend waren Frau Westarp, Herr Reinke, Herr Grote, Frau Dr. Sommer sowie Herr Dipl.-Ing. Paul Hentschel (Brandschutzsachverständiger).</w:t>
      </w:r>
    </w:p>
    <w:p>
      <w:pPr>
        <w:pStyle w:val="Heading3"/>
      </w:pPr>
      <w:r>
        <w:rPr>
          <w:rFonts w:ascii="Times New Roman" w:hAnsi="Times New Roman"/>
        </w:rPr>
        <w:t>3.2 Tagesordnungspunkte und Beschlüsse</w:t>
      </w:r>
    </w:p>
    <w:p>
      <w:pPr>
        <w:jc w:val="left"/>
      </w:pPr>
      <w:r>
        <w:t>3.2.1 Musterfläche Holzfassade. Die Musterfläche der Holzfassade ist montiert. Der Brandschutzsachverständige moniert das Befestigungsdetail als nicht nachweiskonform.</w:t>
      </w:r>
    </w:p>
    <w:p>
      <w:pPr>
        <w:jc w:val="left"/>
      </w:pPr>
      <w:r>
        <w:t>3.2.2 Pressetermin. Die Auftraggeberin möchte trotz der offenen Freigabe einen Pressetermin mit Foto der Musterfläche durchführen. Die Objektüberwachung hält fest, dass die Musterfläche brandschutztechnisch nicht freigegeben ist.</w:t>
      </w:r>
    </w:p>
    <w:p>
      <w:pPr>
        <w:jc w:val="left"/>
      </w:pPr>
      <w:r>
        <w:t>3.2.3 Freigabefrage. Offen ist, ob die Freigabe der Musterfläche zu verweigern oder mit ausdrücklichem Vorbehalt zu dokumentieren ist.</w:t>
      </w:r>
    </w:p>
    <w:p>
      <w:pPr>
        <w:pStyle w:val="Heading3"/>
      </w:pPr>
      <w:r>
        <w:rPr>
          <w:rFonts w:ascii="Times New Roman" w:hAnsi="Times New Roman"/>
        </w:rPr>
        <w:t>3.3 Nächste Schritte</w:t>
      </w:r>
    </w:p>
    <w:p>
      <w:pPr>
        <w:jc w:val="left"/>
      </w:pPr>
      <w:r>
        <w:t>3.3.1 Der Brandschutzsachverständige teilt bis zum 02.06.2026 das nachweiskonforme Befestigungsdetail mit.</w:t>
      </w:r>
    </w:p>
    <w:p>
      <w:pPr>
        <w:jc w:val="left"/>
      </w:pPr>
      <w:r>
        <w:t>3.3.2 Bis dahin wird die Freigabe der Musterfläche unter Vorbehalt zurückgestellt und schriftlich dokumentiert.</w:t>
      </w:r>
    </w:p>
    <w:p>
      <w:pPr>
        <w:pStyle w:val="Heading2"/>
      </w:pPr>
      <w:r>
        <w:rPr>
          <w:rFonts w:ascii="Times New Roman" w:hAnsi="Times New Roman"/>
        </w:rPr>
        <w:t>4 Protokoll Jour fixe Nr. 6 vom 09.06.2026</w:t>
      </w:r>
    </w:p>
    <w:p>
      <w:pPr>
        <w:pStyle w:val="Heading3"/>
      </w:pPr>
      <w:r>
        <w:rPr>
          <w:rFonts w:ascii="Times New Roman" w:hAnsi="Times New Roman"/>
        </w:rPr>
        <w:t>4.1 Anwesenheit</w:t>
      </w:r>
    </w:p>
    <w:p>
      <w:pPr>
        <w:jc w:val="left"/>
      </w:pPr>
      <w:r>
        <w:t>Anwesend waren Frau Westarp, Herr Reinke, Herr Grote sowie Frau Dr. Sommer.</w:t>
      </w:r>
    </w:p>
    <w:p>
      <w:pPr>
        <w:pStyle w:val="Heading3"/>
      </w:pPr>
      <w:r>
        <w:rPr>
          <w:rFonts w:ascii="Times New Roman" w:hAnsi="Times New Roman"/>
        </w:rPr>
        <w:t>4.2 Tagesordnungspunkte und Beschlüsse</w:t>
      </w:r>
    </w:p>
    <w:p>
      <w:pPr>
        <w:jc w:val="left"/>
      </w:pPr>
      <w:r>
        <w:t>4.2.1 Nachtrag N-07. Die Bauunion Süd GmbH hat den Nachtrag N-07 über 38.400 EUR für die Baugrundanpassung in den Rohbau-Abschlag 3 eingestellt. Eine schriftliche Anordnung, ein geprüfter Nachtragsansatz und eine Abgrenzung zu den ohnehin geschuldeten Leistungen (Sowieso-Kosten) fehlen. Die Rechnungsprüfung setzt die Position aus (siehe Datei 10).</w:t>
      </w:r>
    </w:p>
    <w:p>
      <w:pPr>
        <w:jc w:val="left"/>
      </w:pPr>
      <w:r>
        <w:t>4.2.2 Leistungsstand. Die Objektüberwachung stellt fest, dass die Leistungsphasen 1 bis 7 vollständig erbracht sind und die Bauüberwachung (Leistungsphase 8) etwa 40 vom Hundert des geschuldeten Umfangs erreicht hat.</w:t>
      </w:r>
    </w:p>
    <w:p>
      <w:pPr>
        <w:jc w:val="left"/>
      </w:pPr>
      <w:r>
        <w:t>4.2.3 Kostenstand. Der Kostenanschlag überschreitet die förderrechtliche Kostenobergrenze. Die Auftraggeberin ist aufgefordert, über die Anpassung der Kostenobergrenze zu entscheiden.</w:t>
      </w:r>
    </w:p>
    <w:p>
      <w:pPr>
        <w:pStyle w:val="Heading3"/>
      </w:pPr>
      <w:r>
        <w:rPr>
          <w:rFonts w:ascii="Times New Roman" w:hAnsi="Times New Roman"/>
        </w:rPr>
        <w:t>4.3 Nächste Schritte</w:t>
      </w:r>
    </w:p>
    <w:p>
      <w:pPr>
        <w:jc w:val="left"/>
      </w:pPr>
      <w:r>
        <w:t>4.3.1 Für Nachtrag N-07 ist die schriftliche Anordnung nachzuholen oder die Position endgültig zurückzuweisen.</w:t>
      </w:r>
    </w:p>
    <w:p>
      <w:pPr>
        <w:jc w:val="left"/>
      </w:pPr>
      <w:r>
        <w:t>4.3.2 Die Auftraggeberin entscheidet bis zum 20.06.2026 über die Kostenobergrenze.</w:t>
      </w:r>
    </w:p>
    <w:p>
      <w:pPr>
        <w:pStyle w:val="Heading2"/>
      </w:pPr>
      <w:r>
        <w:rPr>
          <w:rFonts w:ascii="Times New Roman" w:hAnsi="Times New Roman"/>
        </w:rPr>
        <w:t>5 Zusammenfassende Bewertung</w:t>
      </w:r>
    </w:p>
    <w:p>
      <w:pPr>
        <w:jc w:val="left"/>
      </w:pPr>
      <w:r>
        <w:t>Die Protokolle belegen wiederkehrende Muster: Planungslücken werden erst auf der Baustelle sichtbar, Nachträge werden ohne vorherige schriftliche Anordnung angekündigt, und Freigaben werden unter Zeitdruck verlangt. Die Objektüberwachung dokumentiert diese Punkte konsequent. Der erreichte Leistungsstand der Leistungsphase 8 von etwa 40 vom Hundert ist Grundlage der Honorarermittlung (siehe Datei 14, Ziffer 4.2).</w:t>
      </w:r>
    </w:p>
    <w:p>
      <w:pPr>
        <w:jc w:val="left"/>
      </w:pPr>
      <w:r>
        <w:t>Berlin, den 09.06.2026</w:t>
      </w:r>
    </w:p>
    <w:p>
      <w:pPr>
        <w:jc w:val="left"/>
      </w:pPr>
      <w:r>
        <w:t>gez. Katrin Westarp</w:t>
      </w:r>
    </w:p>
    <w:p>
      <w:pPr>
        <w:jc w:val="left"/>
      </w:pPr>
      <w:r>
        <w:t>Formathinweis: Dieses Dokument ist für die Ausgabe in Times New Roman, 11 pt, mit dezimaler Gliederung bestimmt.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Atelier Westarp und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ATELIER WESTARP UND PARTNER MBB</w:t>
    </w:r>
  </w:p>
  <w:p>
    <w:pPr>
      <w:jc w:val="left"/>
      <w:pBdr>
        <w:bottom w:val="single" w:sz="8" w:space="2" w:color="11555F"/>
      </w:pBdr>
    </w:pPr>
    <w:r>
      <w:rPr>
        <w:rFonts w:ascii="Times New Roman" w:hAnsi="Times New Roman"/>
        <w:color w:val="6B6B66"/>
        <w:sz w:val="16"/>
      </w:rPr>
      <w:t>Architektinnen und Architekten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