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Terhardt &amp; Cloppenburg Rechtsanwaelte</w:t>
        <w:br/>
        <w:t>Prinzipalmarkt 21, 48143 Muenster</w:t>
      </w:r>
    </w:p>
    <w:p>
      <w:pPr>
        <w:pStyle w:val="Heading1"/>
      </w:pPr>
      <w:r>
        <w:t>Triplik der Beklagten</w:t>
      </w:r>
    </w:p>
    <w:p>
      <w:r>
        <w:t>An das Landgericht Dortmund – Az. 8 O 112/26</w:t>
      </w:r>
    </w:p>
    <w:p>
      <w:r>
        <w:t>Die Beklagte haelt an ihrer Rechtsauffassung fest. Die eingehenden Kundenzahlungen waren aufgrund der wirksamen Globalzession vom 30.06.2021 bereits vorab an die Beklagte abgetreten. Eine Glaeubigerbenachteiligung durch die Verrechnung liegt daher nicht vor, da die Zahlungseingaenge wirtschaftlich nie zur Masse gehoert haetten.</w:t>
      </w:r>
    </w:p>
    <w:p>
      <w:r>
        <w:t>Hilfsweise wird bestritten, dass die Beklagte im relevanten Zeitraum positive Kenntnis von der Zahlungsunfaehigkeit der Schuldnerin hatte. Die Kuendigung des Kontokorrents am 08.04.2026 erfolgte aus allgemeiner Risikovorsorge, nicht aufgrund konkreter Kenntnis einer Zahlungseinstellung.</w:t>
      </w:r>
    </w:p>
    <w:p>
      <w:r>
        <w:t>Dr. Matthias Terhardt</w:t>
        <w:br/>
        <w:t>Rechtsanwalt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Dortmund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Dortmund</w:t>
    </w:r>
  </w:p>
  <w:p>
    <w:pPr>
      <w:jc w:val="left"/>
      <w:pBdr>
        <w:bottom w:val="single" w:sz="6" w:space="2" w:color="3B3F45"/>
      </w:pBdr>
    </w:pPr>
    <w:r>
      <w:rPr>
        <w:rFonts w:ascii="Times New Roman" w:hAnsi="Times New Roman"/>
        <w:color w:val="6B6B66"/>
        <w:sz w:val="16"/>
      </w:rPr>
      <w:t>Gericht · Az. 8 O 112/26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