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Stuttgart - 34. Zivilkammer fuer Handelssachen</w:t>
        <w:br/>
        <w:t>Urbanstrasse 20, 70182 Stuttgart</w:t>
      </w:r>
    </w:p>
    <w:p>
      <w:pPr>
        <w:pStyle w:val="Heading1"/>
      </w:pPr>
      <w:r>
        <w:t>Beweisbeschluss</w:t>
      </w:r>
    </w:p>
    <w:p>
      <w:r>
        <w:t>Az. 34 O 88/26 KfH</w:t>
      </w:r>
    </w:p>
    <w:p/>
    <w:p>
      <w:r>
        <w:t>In dem Rechtsstreit Dr. Mangold ./. Sueddeutsche Kreditbank AG wird beschlossen:</w:t>
      </w:r>
    </w:p>
    <w:p>
      <w:r>
        <w:t>1. Es wird Beweis erhoben durch Vernehmung des Zeugen Ludger Sattelmaier zu den Sanierungsaussichten der Karrenberg Industrieholding GmbH zum Stichtag 15.05.2023.</w:t>
      </w:r>
    </w:p>
    <w:p>
      <w:r>
        <w:t>2. Es wird Beweis erhoben durch Einholung eines schriftlichen Sachverstaendigengutachtens zur Werthaltigkeit des Rueckgriffsanspruchs der Schuldnerin gegen die Holding zum selben Stichtag.</w:t>
      </w:r>
    </w:p>
    <w:p>
      <w:r>
        <w:t>3. Zum Sachverstaendigen wird bestellt: Prof. Dr. Elmar Wachsmuth, oeffentlich bestellter Sachverstaendiger fuer Unternehmensbewertung, Stuttgart.</w:t>
      </w:r>
    </w:p>
    <w:p>
      <w:r>
        <w:t>Stuttgart, 27.10.2026</w:t>
      </w:r>
    </w:p>
    <w:p/>
    <w:p>
      <w:r>
        <w:t>Vorsitzender Richter am Landgericht Dr. Holger Ammersbach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Stuttgart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Stuttgart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70182 Stuttgart · Az. 34 O 88/26 KfH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