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Augsburg - 5. Zivilkammer</w:t>
        <w:br/>
        <w:t>Alpenstrasse 12, 86159 Augsburg</w:t>
      </w:r>
    </w:p>
    <w:p>
      <w:pPr>
        <w:pStyle w:val="Heading1"/>
      </w:pPr>
      <w:r>
        <w:t>Beweisbeschluss</w:t>
      </w:r>
    </w:p>
    <w:p>
      <w:r>
        <w:t>Az. 5 O 611/26</w:t>
      </w:r>
    </w:p>
    <w:p/>
    <w:p>
      <w:r>
        <w:t>In dem Rechtsstreit Dr. Brettschneider ./. Freistaat Bayern wird beschlossen:</w:t>
      </w:r>
    </w:p>
    <w:p>
      <w:r>
        <w:t>1. Es wird Beweis erhoben durch Vernehmung des Zeugen Herrn Ruckdeschel (Vollstreckungsstelle) zu den internen Erwaegungen bei Bewilligung des zweiten und dritten Vollstreckungsaufschubs.</w:t>
      </w:r>
    </w:p>
    <w:p>
      <w:r>
        <w:t>2. Es wird Beweis erhoben durch Einholung eines schriftlichen Sachverstaendigengutachtens zum Eintritt der Zahlungsunfaehigkeit anhand der BWA-Quartalsreihe und der 13-Wochen-Planungen.</w:t>
      </w:r>
    </w:p>
    <w:p>
      <w:r>
        <w:t>3. Zum Sachverstaendigen wird bestellt: Dipl.-Kfm. Reinhard Osswald, oeffentlich bestellter Sachverstaendiger fuer Unternehmensbewertung, Augsburg.</w:t>
      </w:r>
    </w:p>
    <w:p>
      <w:r>
        <w:t>Augsburg, 05.11.2026</w:t>
      </w:r>
    </w:p>
    <w:p/>
    <w:p>
      <w:r>
        <w:t>Vorsitzender Richter am Landgericht Dr. Anton Wiedemann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Augsburg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Augsburg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86159 Augsburg · Az. 5 O 611/26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