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BioMetrik Jena GmbH i.E.V. | Lindenhof und Partner mbB | Az. AG Jena 555 IN 132/26</w:t>
      </w:r>
    </w:p>
    <w:p>
      <w:pPr>
        <w:pStyle w:val="Heading1"/>
      </w:pPr>
      <w:r>
        <w:t>Bescheinigung gemaess Paragraf 270d Absatz 1 InsO</w:t>
      </w:r>
    </w:p>
    <w:p>
      <w:r>
        <w:t>Ausstellerin: Kolbe &amp; Nauendorf Steuerberatungsgesellschaft mbH, Jena.</w:t>
      </w:r>
    </w:p>
    <w:p>
      <w:r>
        <w:t>Wir bescheinigen als in Insolvenzsachen erfahrene Berufstraeger, dass die BioMetrik Jena GmbH zum Stichtag 30.06.2026 drohend zahlungsunfaehig, jedoch nicht zahlungsunfaehig im Sinne des § 17 InsO ist.</w:t>
      </w:r>
    </w:p>
    <w:p>
      <w:r>
        <w:t>Grundlage der Beurteilung sind der 13-Wochen-Liquiditaetsstatus, die BWA Januar bis Juni 2026, die Jahresabschluesse 2024 und 2025 sowie Gespraeche mit der Geschaeftsfuehrung.</w:t>
      </w:r>
    </w:p>
    <w:p>
      <w:r>
        <w:t>Die angestrebte Sanierung im Rahmen eines Schutzschirmverfahrens ist nach unserer fachlichen Einschaetzung nicht offensichtlich aussichtslos, insbesondere angesichts der vorhandenen stillen Reserven, laufender Verhandlungen mit der Hausbank ueber einen Massekredit und eines Kaufinteresses eines strategischen Investors.</w:t>
      </w:r>
    </w:p>
    <w:p/>
    <w:p>
      <w:r>
        <w:t>Kolbe &amp; Nauendorf Steuerberatungsgesellschaft mbH, StB Frank Nauendorf, Jena, 02.07.2026</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BioMetrik Jena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BIOMETRIK JENA GMBH</w:t>
    </w:r>
  </w:p>
  <w:p>
    <w:pPr>
      <w:jc w:val="left"/>
      <w:pBdr>
        <w:bottom w:val="single" w:sz="8" w:space="2" w:color="1F3864"/>
      </w:pBdr>
    </w:pPr>
    <w:r>
      <w:rPr>
        <w:rFonts w:ascii="Times New Roman" w:hAnsi="Times New Roman"/>
        <w:color w:val="6B6B66"/>
        <w:sz w:val="16"/>
      </w:rPr>
      <w:t>Rechtsanwaltskanzlei · Az. AG Jena 555 IN 132/26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