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Nordlicht Handels GmbH i.I. | Brinkmann Hartmann und Kollegen | Az. AG Kiel 10 IN 127/13</w:t>
      </w:r>
    </w:p>
    <w:p>
      <w:pPr>
        <w:pStyle w:val="Heading1"/>
      </w:pPr>
      <w:r>
        <w:t>Beweisbeschluss des Landgerichts Kiel</w:t>
      </w:r>
    </w:p>
    <w:p>
      <w:r>
        <w:t>Landgericht Kiel, Az. 3 O 218/13.</w:t>
      </w:r>
    </w:p>
    <w:p>
      <w:r>
        <w:t>Das Gericht ordnet die Vernehmung folgender Zeugen an: Herr Matthias Suhrkamp (Firmenkundenberater, Kieler Volksbank eG) zu der Frage, ob und wann die Beklagte Kenntnis von der Zahlungsunfaehigkeit der Schuldnerin erlangt hat.</w:t>
      </w:r>
    </w:p>
    <w:p>
      <w:r>
        <w:t>Ferner wird die Vorlage der internen Kreditakte der Beklagten fuer den Zeitraum 01.06.2012 bis 20.12.2012 angeordnet.</w:t>
      </w:r>
    </w:p>
    <w:p>
      <w:r>
        <w:t>Termin zur Beweisaufnahme: 14.01.2014, 10:00 Uhr.</w:t>
      </w:r>
    </w:p>
    <w:p/>
    <w:p>
      <w:r>
        <w:t>Landgericht Kiel, 3. Zivilkammer, 02.12.2013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Nordlicht Handels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7B2D3B"/>
        <w:sz w:val="24"/>
      </w:rPr>
      <w:t>Nordlicht Handels GmbH</w:t>
    </w:r>
  </w:p>
  <w:p>
    <w:pPr>
      <w:jc w:val="left"/>
      <w:pBdr>
        <w:bottom w:val="single" w:sz="6" w:space="2" w:color="7B2D3B"/>
      </w:pBdr>
    </w:pPr>
    <w:r>
      <w:rPr>
        <w:rFonts w:ascii="Times New Roman" w:hAnsi="Times New Roman"/>
        <w:color w:val="6B6B66"/>
        <w:sz w:val="16"/>
      </w:rPr>
      <w:t>Unternehmen · Az. AG Kiel 10 IN 127/13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