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Nordlicht Handels GmbH i.I. | Brinkmann Hartmann und Kollegen | Az. AG Kiel 10 IN 127/13</w:t>
      </w:r>
    </w:p>
    <w:p>
      <w:pPr>
        <w:pStyle w:val="Heading1"/>
      </w:pPr>
      <w:r>
        <w:t>Schreiben des Verteidigers von Stefan Berger</w:t>
      </w:r>
    </w:p>
    <w:p>
      <w:r>
        <w:t>Sehr geehrter Herr Dr. Hartmann,</w:t>
      </w:r>
    </w:p>
    <w:p>
      <w:r>
        <w:t>namens und in Vollmacht meines Mandanten Stefan Berger nehme ich Stellung zur Haftungsklage.</w:t>
      </w:r>
    </w:p>
    <w:p>
      <w:r>
        <w:t>Mein Mandant bestreitet, zum 15.12.2012 Kenntnis von der Zahlungsunfaehigkeit gehabt zu haben. Die geleisteten Zahlungen seien zur Aufrechterhaltung des Geschaeftsbetriebs erforderlich gewesen und stuenden im Einklang mit der Sorgfalt eines ordentlichen Geschaeftsmanns.</w:t>
      </w:r>
    </w:p>
    <w:p>
      <w:r>
        <w:t>Wir regen an, vor Klageerhebung eine aussergerichtliche Regelung mit Ratenzahlung zu pruefen.</w:t>
      </w:r>
    </w:p>
    <w:p/>
    <w:p>
      <w:r>
        <w:t>RA Torben Klages, Kanzlei Klages und Partner, Kiel, 30.09.2014</w:t>
      </w:r>
    </w:p>
    <w:sectPr w:rsidR="00FC693F" w:rsidRPr="0006063C" w:rsidSect="00034616">
      <w:headerReference w:type="default" r:id="rId9"/>
      <w:footerReference w:type="default" r:id="rId10"/>
      <w:pgSz w:w="12240" w:h="15840"/>
      <w:pgMar w:top="1440" w:right="1800" w:bottom="1440" w:left="1800"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Nordlicht Handels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7B2D3B"/>
        <w:sz w:val="24"/>
      </w:rPr>
      <w:t>Nordlicht Handels GmbH</w:t>
    </w:r>
  </w:p>
  <w:p>
    <w:pPr>
      <w:jc w:val="left"/>
      <w:pBdr>
        <w:bottom w:val="single" w:sz="6" w:space="2" w:color="7B2D3B"/>
      </w:pBdr>
    </w:pPr>
    <w:r>
      <w:rPr>
        <w:rFonts w:ascii="Times New Roman" w:hAnsi="Times New Roman"/>
        <w:color w:val="6B6B66"/>
        <w:sz w:val="16"/>
      </w:rPr>
      <w:t>Unternehmen · Az. AG Kiel 10 IN 127/13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